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F834" w14:textId="77777777" w:rsidR="00A8124F" w:rsidRDefault="00A8124F" w:rsidP="1C7B7A10">
      <w:pPr>
        <w:pStyle w:val="NormalWeb"/>
        <w:spacing w:before="0" w:beforeAutospacing="0" w:after="0" w:afterAutospacing="0"/>
        <w:rPr>
          <w:rFonts w:asciiTheme="majorHAnsi" w:eastAsiaTheme="majorEastAsia" w:hAnsiTheme="majorHAnsi" w:cstheme="majorBidi"/>
          <w:color w:val="2F5496" w:themeColor="accent1" w:themeShade="BF"/>
          <w:kern w:val="2"/>
          <w:sz w:val="40"/>
          <w:szCs w:val="40"/>
          <w:lang w:eastAsia="en-US"/>
          <w14:ligatures w14:val="standardContextual"/>
        </w:rPr>
      </w:pPr>
      <w:r w:rsidRPr="00A8124F">
        <w:rPr>
          <w:rFonts w:asciiTheme="majorHAnsi" w:eastAsiaTheme="majorEastAsia" w:hAnsiTheme="majorHAnsi" w:cstheme="majorBidi"/>
          <w:color w:val="2F5496" w:themeColor="accent1" w:themeShade="BF"/>
          <w:kern w:val="2"/>
          <w:sz w:val="40"/>
          <w:szCs w:val="40"/>
          <w:lang w:eastAsia="en-US"/>
          <w14:ligatures w14:val="standardContextual"/>
        </w:rPr>
        <w:t>Decolonising Climate Change for Te Ao Hurihuri Resource Pack</w:t>
      </w:r>
    </w:p>
    <w:p w14:paraId="15210594" w14:textId="7AD97AEB" w:rsidR="00A96238" w:rsidRPr="009C1E53" w:rsidRDefault="00A96238" w:rsidP="1C7B7A10">
      <w:pPr>
        <w:pStyle w:val="NormalWeb"/>
        <w:spacing w:before="0" w:beforeAutospacing="0" w:after="0" w:afterAutospacing="0"/>
        <w:rPr>
          <w:rFonts w:asciiTheme="majorHAnsi" w:hAnsiTheme="majorHAnsi" w:cstheme="majorBidi"/>
          <w:sz w:val="20"/>
          <w:szCs w:val="20"/>
        </w:rPr>
      </w:pPr>
      <w:r w:rsidRPr="1C7B7A10">
        <w:rPr>
          <w:rFonts w:asciiTheme="majorHAnsi" w:hAnsiTheme="majorHAnsi" w:cstheme="majorBidi"/>
          <w:i/>
          <w:iCs/>
          <w:color w:val="000000" w:themeColor="text1"/>
          <w:sz w:val="20"/>
          <w:szCs w:val="20"/>
        </w:rPr>
        <w:t xml:space="preserve">A curated set of </w:t>
      </w:r>
      <w:r w:rsidR="31CE12A3" w:rsidRPr="1C7B7A10">
        <w:rPr>
          <w:rFonts w:asciiTheme="majorHAnsi" w:hAnsiTheme="majorHAnsi" w:cstheme="majorBidi"/>
          <w:i/>
          <w:iCs/>
          <w:color w:val="000000" w:themeColor="text1"/>
          <w:sz w:val="20"/>
          <w:szCs w:val="20"/>
        </w:rPr>
        <w:t xml:space="preserve">references and resources </w:t>
      </w:r>
      <w:r w:rsidRPr="1C7B7A10">
        <w:rPr>
          <w:rFonts w:asciiTheme="majorHAnsi" w:hAnsiTheme="majorHAnsi" w:cstheme="majorBidi"/>
          <w:i/>
          <w:iCs/>
          <w:color w:val="000000" w:themeColor="text1"/>
          <w:sz w:val="20"/>
          <w:szCs w:val="20"/>
        </w:rPr>
        <w:t>to build shared understanding of climate change from a Te Ao Māori worldview.</w:t>
      </w:r>
    </w:p>
    <w:p w14:paraId="5A19C20F" w14:textId="4B2BA7E1" w:rsidR="00A96238" w:rsidRPr="009C1E53" w:rsidRDefault="00A96238" w:rsidP="1C7B7A10">
      <w:pPr>
        <w:pStyle w:val="NormalWeb"/>
        <w:spacing w:before="0" w:beforeAutospacing="0" w:after="0" w:afterAutospacing="0"/>
        <w:rPr>
          <w:rFonts w:asciiTheme="majorHAnsi" w:hAnsiTheme="majorHAnsi" w:cstheme="majorBidi"/>
          <w:color w:val="000000" w:themeColor="text1"/>
          <w:sz w:val="20"/>
          <w:szCs w:val="20"/>
        </w:rPr>
      </w:pPr>
      <w:r>
        <w:br/>
      </w:r>
      <w:r w:rsidRPr="1C7B7A10">
        <w:rPr>
          <w:rFonts w:asciiTheme="majorHAnsi" w:hAnsiTheme="majorHAnsi" w:cstheme="majorBidi"/>
          <w:color w:val="000000" w:themeColor="text1"/>
          <w:sz w:val="20"/>
          <w:szCs w:val="20"/>
        </w:rPr>
        <w:t xml:space="preserve">Supports whānau and </w:t>
      </w:r>
      <w:proofErr w:type="spellStart"/>
      <w:r w:rsidRPr="1C7B7A10">
        <w:rPr>
          <w:rFonts w:asciiTheme="majorHAnsi" w:hAnsiTheme="majorHAnsi" w:cstheme="majorBidi"/>
          <w:color w:val="000000" w:themeColor="text1"/>
          <w:sz w:val="20"/>
          <w:szCs w:val="20"/>
        </w:rPr>
        <w:t>h</w:t>
      </w:r>
      <w:r w:rsidR="005D6EAA">
        <w:rPr>
          <w:rFonts w:asciiTheme="majorHAnsi" w:hAnsiTheme="majorHAnsi" w:cstheme="majorBidi"/>
          <w:color w:val="000000" w:themeColor="text1"/>
          <w:sz w:val="20"/>
          <w:szCs w:val="20"/>
        </w:rPr>
        <w:t>a</w:t>
      </w:r>
      <w:r w:rsidRPr="1C7B7A10">
        <w:rPr>
          <w:rFonts w:asciiTheme="majorHAnsi" w:hAnsiTheme="majorHAnsi" w:cstheme="majorBidi"/>
          <w:color w:val="000000" w:themeColor="text1"/>
          <w:sz w:val="20"/>
          <w:szCs w:val="20"/>
        </w:rPr>
        <w:t>pori</w:t>
      </w:r>
      <w:proofErr w:type="spellEnd"/>
      <w:r w:rsidRPr="1C7B7A10">
        <w:rPr>
          <w:rFonts w:asciiTheme="majorHAnsi" w:hAnsiTheme="majorHAnsi" w:cstheme="majorBidi"/>
          <w:color w:val="000000" w:themeColor="text1"/>
          <w:sz w:val="20"/>
          <w:szCs w:val="20"/>
        </w:rPr>
        <w:t xml:space="preserve"> to critically examine narratives and </w:t>
      </w:r>
      <w:r w:rsidR="72782101" w:rsidRPr="1C7B7A10">
        <w:rPr>
          <w:rFonts w:asciiTheme="majorHAnsi" w:hAnsiTheme="majorHAnsi" w:cstheme="majorBidi"/>
          <w:color w:val="000000" w:themeColor="text1"/>
          <w:sz w:val="20"/>
          <w:szCs w:val="20"/>
        </w:rPr>
        <w:t xml:space="preserve">review other examples from across the country. </w:t>
      </w:r>
      <w:r w:rsidRPr="1C7B7A10">
        <w:rPr>
          <w:rFonts w:asciiTheme="majorHAnsi" w:hAnsiTheme="majorHAnsi" w:cstheme="majorBidi"/>
          <w:color w:val="000000" w:themeColor="text1"/>
          <w:sz w:val="20"/>
          <w:szCs w:val="20"/>
        </w:rPr>
        <w:t xml:space="preserve">A tool to support </w:t>
      </w:r>
      <w:proofErr w:type="spellStart"/>
      <w:r w:rsidRPr="1C7B7A10">
        <w:rPr>
          <w:rFonts w:asciiTheme="majorHAnsi" w:hAnsiTheme="majorHAnsi" w:cstheme="majorBidi"/>
          <w:color w:val="000000" w:themeColor="text1"/>
          <w:sz w:val="20"/>
          <w:szCs w:val="20"/>
        </w:rPr>
        <w:t>tangata</w:t>
      </w:r>
      <w:proofErr w:type="spellEnd"/>
      <w:r w:rsidRPr="1C7B7A10">
        <w:rPr>
          <w:rFonts w:asciiTheme="majorHAnsi" w:hAnsiTheme="majorHAnsi" w:cstheme="majorBidi"/>
          <w:color w:val="000000" w:themeColor="text1"/>
          <w:sz w:val="20"/>
          <w:szCs w:val="20"/>
        </w:rPr>
        <w:t xml:space="preserve"> whenua in reclaiming </w:t>
      </w:r>
      <w:proofErr w:type="spellStart"/>
      <w:r w:rsidRPr="1C7B7A10">
        <w:rPr>
          <w:rFonts w:asciiTheme="majorHAnsi" w:hAnsiTheme="majorHAnsi" w:cstheme="majorBidi"/>
          <w:color w:val="000000" w:themeColor="text1"/>
          <w:sz w:val="20"/>
          <w:szCs w:val="20"/>
        </w:rPr>
        <w:t>tino</w:t>
      </w:r>
      <w:proofErr w:type="spellEnd"/>
      <w:r w:rsidRPr="1C7B7A10">
        <w:rPr>
          <w:rFonts w:asciiTheme="majorHAnsi" w:hAnsiTheme="majorHAnsi" w:cstheme="majorBidi"/>
          <w:color w:val="000000" w:themeColor="text1"/>
          <w:sz w:val="20"/>
          <w:szCs w:val="20"/>
        </w:rPr>
        <w:t xml:space="preserve"> rangatiratanga and restoring mana </w:t>
      </w:r>
      <w:proofErr w:type="spellStart"/>
      <w:r w:rsidRPr="1C7B7A10">
        <w:rPr>
          <w:rFonts w:asciiTheme="majorHAnsi" w:hAnsiTheme="majorHAnsi" w:cstheme="majorBidi"/>
          <w:color w:val="000000" w:themeColor="text1"/>
          <w:sz w:val="20"/>
          <w:szCs w:val="20"/>
        </w:rPr>
        <w:t>motuhake</w:t>
      </w:r>
      <w:proofErr w:type="spellEnd"/>
      <w:r w:rsidRPr="1C7B7A10">
        <w:rPr>
          <w:rFonts w:asciiTheme="majorHAnsi" w:hAnsiTheme="majorHAnsi" w:cstheme="majorBidi"/>
          <w:color w:val="000000" w:themeColor="text1"/>
          <w:sz w:val="20"/>
          <w:szCs w:val="20"/>
        </w:rPr>
        <w:t xml:space="preserve"> in climate adaptation</w:t>
      </w:r>
      <w:r w:rsidR="119D1B1A" w:rsidRPr="1C7B7A10">
        <w:rPr>
          <w:rFonts w:asciiTheme="majorHAnsi" w:hAnsiTheme="majorHAnsi" w:cstheme="majorBidi"/>
          <w:color w:val="000000" w:themeColor="text1"/>
          <w:sz w:val="20"/>
          <w:szCs w:val="20"/>
        </w:rPr>
        <w:t xml:space="preserve"> and decision making, references i</w:t>
      </w:r>
      <w:r w:rsidRPr="1C7B7A10">
        <w:rPr>
          <w:rFonts w:asciiTheme="majorHAnsi" w:hAnsiTheme="majorHAnsi" w:cstheme="majorBidi"/>
          <w:color w:val="000000" w:themeColor="text1"/>
          <w:sz w:val="20"/>
          <w:szCs w:val="20"/>
        </w:rPr>
        <w:t>nclude:</w:t>
      </w:r>
    </w:p>
    <w:p w14:paraId="29369995" w14:textId="075205A4" w:rsidR="00A96238" w:rsidRPr="009C1E53" w:rsidRDefault="00A96238" w:rsidP="1C7B7A10">
      <w:pPr>
        <w:pStyle w:val="NormalWeb"/>
        <w:numPr>
          <w:ilvl w:val="0"/>
          <w:numId w:val="1"/>
        </w:numPr>
        <w:spacing w:before="0" w:beforeAutospacing="0" w:after="0" w:afterAutospacing="0"/>
        <w:rPr>
          <w:rFonts w:asciiTheme="majorHAnsi" w:hAnsiTheme="majorHAnsi" w:cstheme="majorBidi"/>
          <w:sz w:val="20"/>
          <w:szCs w:val="20"/>
        </w:rPr>
      </w:pPr>
      <w:r w:rsidRPr="1C7B7A10">
        <w:rPr>
          <w:rFonts w:asciiTheme="majorHAnsi" w:hAnsiTheme="majorHAnsi" w:cstheme="majorBidi"/>
          <w:color w:val="000000" w:themeColor="text1"/>
          <w:sz w:val="20"/>
          <w:szCs w:val="20"/>
        </w:rPr>
        <w:t xml:space="preserve">Curated readings on </w:t>
      </w:r>
      <w:proofErr w:type="spellStart"/>
      <w:r w:rsidR="448DA653" w:rsidRPr="1C7B7A10">
        <w:rPr>
          <w:rFonts w:asciiTheme="majorHAnsi" w:hAnsiTheme="majorHAnsi" w:cstheme="majorBidi"/>
          <w:color w:val="000000" w:themeColor="text1"/>
          <w:sz w:val="20"/>
          <w:szCs w:val="20"/>
        </w:rPr>
        <w:t>tangata</w:t>
      </w:r>
      <w:proofErr w:type="spellEnd"/>
      <w:r w:rsidR="448DA653" w:rsidRPr="1C7B7A10">
        <w:rPr>
          <w:rFonts w:asciiTheme="majorHAnsi" w:hAnsiTheme="majorHAnsi" w:cstheme="majorBidi"/>
          <w:color w:val="000000" w:themeColor="text1"/>
          <w:sz w:val="20"/>
          <w:szCs w:val="20"/>
        </w:rPr>
        <w:t xml:space="preserve"> whenua</w:t>
      </w:r>
      <w:r w:rsidRPr="1C7B7A10">
        <w:rPr>
          <w:rFonts w:asciiTheme="majorHAnsi" w:hAnsiTheme="majorHAnsi" w:cstheme="majorBidi"/>
          <w:color w:val="000000" w:themeColor="text1"/>
          <w:sz w:val="20"/>
          <w:szCs w:val="20"/>
        </w:rPr>
        <w:t xml:space="preserve">-led </w:t>
      </w:r>
      <w:r w:rsidR="14FCFBF5" w:rsidRPr="1C7B7A10">
        <w:rPr>
          <w:rFonts w:asciiTheme="majorHAnsi" w:hAnsiTheme="majorHAnsi" w:cstheme="majorBidi"/>
          <w:color w:val="000000" w:themeColor="text1"/>
          <w:sz w:val="20"/>
          <w:szCs w:val="20"/>
        </w:rPr>
        <w:t>climate adaptation projects</w:t>
      </w:r>
    </w:p>
    <w:p w14:paraId="128FCFF4" w14:textId="7D41D94C" w:rsidR="4226CCF7" w:rsidRDefault="4226CCF7" w:rsidP="1C7B7A10">
      <w:pPr>
        <w:pStyle w:val="NormalWeb"/>
        <w:numPr>
          <w:ilvl w:val="0"/>
          <w:numId w:val="1"/>
        </w:numPr>
        <w:spacing w:before="0" w:beforeAutospacing="0" w:after="0" w:afterAutospacing="0"/>
        <w:rPr>
          <w:rFonts w:asciiTheme="majorHAnsi" w:hAnsiTheme="majorHAnsi" w:cstheme="majorBidi"/>
          <w:sz w:val="20"/>
          <w:szCs w:val="20"/>
        </w:rPr>
      </w:pPr>
      <w:r w:rsidRPr="1C7B7A10">
        <w:rPr>
          <w:rFonts w:asciiTheme="majorHAnsi" w:hAnsiTheme="majorHAnsi" w:cstheme="majorBidi"/>
          <w:color w:val="000000" w:themeColor="text1"/>
          <w:sz w:val="20"/>
          <w:szCs w:val="20"/>
        </w:rPr>
        <w:t xml:space="preserve">Guidance on preserving historical assets or taonga </w:t>
      </w:r>
    </w:p>
    <w:p w14:paraId="5D27321F" w14:textId="0F3E9B3A" w:rsidR="4226CCF7" w:rsidRDefault="4226CCF7" w:rsidP="1C7B7A10">
      <w:pPr>
        <w:pStyle w:val="NormalWeb"/>
        <w:numPr>
          <w:ilvl w:val="0"/>
          <w:numId w:val="1"/>
        </w:numPr>
        <w:spacing w:before="0" w:beforeAutospacing="0" w:after="0" w:afterAutospacing="0"/>
        <w:rPr>
          <w:rFonts w:asciiTheme="majorHAnsi" w:hAnsiTheme="majorHAnsi" w:cstheme="majorBidi"/>
          <w:sz w:val="20"/>
          <w:szCs w:val="20"/>
        </w:rPr>
      </w:pPr>
      <w:r w:rsidRPr="1C7B7A10">
        <w:rPr>
          <w:rFonts w:asciiTheme="majorHAnsi" w:hAnsiTheme="majorHAnsi" w:cstheme="majorBidi"/>
          <w:color w:val="000000" w:themeColor="text1"/>
          <w:sz w:val="20"/>
          <w:szCs w:val="20"/>
        </w:rPr>
        <w:t>Emergency or risk man</w:t>
      </w:r>
      <w:r w:rsidR="00EF53C9">
        <w:rPr>
          <w:rFonts w:asciiTheme="majorHAnsi" w:hAnsiTheme="majorHAnsi" w:cstheme="majorBidi"/>
          <w:color w:val="000000" w:themeColor="text1"/>
          <w:sz w:val="20"/>
          <w:szCs w:val="20"/>
        </w:rPr>
        <w:t>a</w:t>
      </w:r>
      <w:r w:rsidRPr="1C7B7A10">
        <w:rPr>
          <w:rFonts w:asciiTheme="majorHAnsi" w:hAnsiTheme="majorHAnsi" w:cstheme="majorBidi"/>
          <w:color w:val="000000" w:themeColor="text1"/>
          <w:sz w:val="20"/>
          <w:szCs w:val="20"/>
        </w:rPr>
        <w:t xml:space="preserve">gement plans </w:t>
      </w:r>
    </w:p>
    <w:p w14:paraId="2EAEC4B1" w14:textId="77777777" w:rsidR="00A96238" w:rsidRPr="009C1E53" w:rsidRDefault="00A96238" w:rsidP="00A96238">
      <w:pPr>
        <w:pStyle w:val="NormalWeb"/>
        <w:numPr>
          <w:ilvl w:val="0"/>
          <w:numId w:val="1"/>
        </w:numPr>
        <w:spacing w:before="0" w:beforeAutospacing="0" w:after="0" w:afterAutospacing="0"/>
        <w:rPr>
          <w:rFonts w:asciiTheme="majorHAnsi" w:hAnsiTheme="majorHAnsi" w:cstheme="majorHAnsi"/>
          <w:sz w:val="20"/>
          <w:szCs w:val="20"/>
        </w:rPr>
      </w:pPr>
      <w:r w:rsidRPr="1C7B7A10">
        <w:rPr>
          <w:rFonts w:asciiTheme="majorHAnsi" w:hAnsiTheme="majorHAnsi" w:cstheme="majorBidi"/>
          <w:color w:val="000000" w:themeColor="text1"/>
          <w:sz w:val="20"/>
          <w:szCs w:val="20"/>
        </w:rPr>
        <w:t>Short video series on Te Ao Māori, atua Māori, and environmental relationships</w:t>
      </w:r>
    </w:p>
    <w:p w14:paraId="6D08756A" w14:textId="3538ED6E" w:rsidR="008A70EC" w:rsidRDefault="008A70EC" w:rsidP="762B84F6">
      <w:pPr>
        <w:pStyle w:val="NormalWeb"/>
        <w:spacing w:before="0" w:beforeAutospacing="0" w:after="0" w:afterAutospacing="0"/>
        <w:rPr>
          <w:rFonts w:asciiTheme="majorHAnsi" w:hAnsiTheme="majorHAnsi" w:cstheme="majorBidi"/>
          <w:sz w:val="20"/>
          <w:szCs w:val="20"/>
        </w:rPr>
      </w:pPr>
    </w:p>
    <w:p w14:paraId="20CEE3BF" w14:textId="3FBD259B" w:rsidR="008A70EC" w:rsidRDefault="248E1580" w:rsidP="762B84F6">
      <w:pPr>
        <w:pStyle w:val="NormalWeb"/>
        <w:spacing w:before="0" w:beforeAutospacing="0" w:after="0" w:afterAutospacing="0"/>
        <w:rPr>
          <w:rFonts w:asciiTheme="majorHAnsi" w:hAnsiTheme="majorHAnsi" w:cstheme="majorBidi"/>
          <w:b/>
          <w:bCs/>
          <w:sz w:val="20"/>
          <w:szCs w:val="20"/>
        </w:rPr>
      </w:pPr>
      <w:r w:rsidRPr="762B84F6">
        <w:rPr>
          <w:rFonts w:asciiTheme="majorHAnsi" w:hAnsiTheme="majorHAnsi" w:cstheme="majorBidi"/>
          <w:b/>
          <w:bCs/>
          <w:sz w:val="20"/>
          <w:szCs w:val="20"/>
        </w:rPr>
        <w:t xml:space="preserve">Table 1. Published resources on preserving historical assets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104"/>
        <w:gridCol w:w="2551"/>
        <w:gridCol w:w="8080"/>
      </w:tblGrid>
      <w:tr w:rsidR="762B84F6" w14:paraId="2550DB1F" w14:textId="77777777" w:rsidTr="005D6EAA">
        <w:trPr>
          <w:trHeight w:val="349"/>
        </w:trPr>
        <w:tc>
          <w:tcPr>
            <w:tcW w:w="3104" w:type="dxa"/>
          </w:tcPr>
          <w:p w14:paraId="03695496" w14:textId="5AF1A77B" w:rsidR="762B84F6" w:rsidRDefault="762B84F6" w:rsidP="762B84F6">
            <w:pPr>
              <w:rPr>
                <w:b/>
                <w:bCs/>
                <w:color w:val="282829"/>
                <w:sz w:val="18"/>
                <w:szCs w:val="18"/>
              </w:rPr>
            </w:pPr>
            <w:r w:rsidRPr="762B84F6">
              <w:rPr>
                <w:b/>
                <w:bCs/>
                <w:color w:val="282829"/>
                <w:sz w:val="18"/>
                <w:szCs w:val="18"/>
              </w:rPr>
              <w:t>Title, author &amp; link</w:t>
            </w:r>
          </w:p>
        </w:tc>
        <w:tc>
          <w:tcPr>
            <w:tcW w:w="2551" w:type="dxa"/>
          </w:tcPr>
          <w:p w14:paraId="04B3AA62" w14:textId="2E12DAA2" w:rsidR="762B84F6" w:rsidRDefault="762B84F6" w:rsidP="762B84F6">
            <w:pPr>
              <w:rPr>
                <w:b/>
                <w:bCs/>
                <w:color w:val="282829"/>
                <w:sz w:val="18"/>
                <w:szCs w:val="18"/>
              </w:rPr>
            </w:pPr>
            <w:r w:rsidRPr="762B84F6">
              <w:rPr>
                <w:b/>
                <w:bCs/>
                <w:color w:val="282829"/>
                <w:sz w:val="18"/>
                <w:szCs w:val="18"/>
              </w:rPr>
              <w:t>Date</w:t>
            </w:r>
            <w:r w:rsidR="75D9C931" w:rsidRPr="762B84F6">
              <w:rPr>
                <w:b/>
                <w:bCs/>
                <w:color w:val="282829"/>
                <w:sz w:val="18"/>
                <w:szCs w:val="18"/>
              </w:rPr>
              <w:t xml:space="preserve">, </w:t>
            </w:r>
            <w:r w:rsidRPr="762B84F6">
              <w:rPr>
                <w:b/>
                <w:bCs/>
                <w:color w:val="282829"/>
                <w:sz w:val="18"/>
                <w:szCs w:val="18"/>
              </w:rPr>
              <w:t>article type</w:t>
            </w:r>
            <w:r w:rsidR="0E02A3D8" w:rsidRPr="762B84F6">
              <w:rPr>
                <w:b/>
                <w:bCs/>
                <w:color w:val="282829"/>
                <w:sz w:val="18"/>
                <w:szCs w:val="18"/>
              </w:rPr>
              <w:t xml:space="preserve"> and s</w:t>
            </w:r>
            <w:r w:rsidRPr="762B84F6">
              <w:rPr>
                <w:b/>
                <w:bCs/>
                <w:color w:val="282829"/>
                <w:sz w:val="18"/>
                <w:szCs w:val="18"/>
              </w:rPr>
              <w:t>cale</w:t>
            </w:r>
          </w:p>
        </w:tc>
        <w:tc>
          <w:tcPr>
            <w:tcW w:w="8080" w:type="dxa"/>
            <w:tcBorders>
              <w:left w:val="nil"/>
            </w:tcBorders>
          </w:tcPr>
          <w:p w14:paraId="50F2C2B4" w14:textId="0BDB384F" w:rsidR="762B84F6" w:rsidRDefault="762B84F6" w:rsidP="762B84F6">
            <w:pPr>
              <w:rPr>
                <w:b/>
                <w:bCs/>
                <w:color w:val="282829"/>
                <w:sz w:val="18"/>
                <w:szCs w:val="18"/>
              </w:rPr>
            </w:pPr>
            <w:r w:rsidRPr="762B84F6">
              <w:rPr>
                <w:b/>
                <w:bCs/>
                <w:color w:val="282829"/>
                <w:sz w:val="18"/>
                <w:szCs w:val="18"/>
              </w:rPr>
              <w:t>Purpose of resource, tool/framework used, recommendations/ gaps identified</w:t>
            </w:r>
          </w:p>
        </w:tc>
      </w:tr>
      <w:tr w:rsidR="762B84F6" w14:paraId="5A4A4905" w14:textId="77777777" w:rsidTr="001C4398">
        <w:trPr>
          <w:trHeight w:val="996"/>
        </w:trPr>
        <w:tc>
          <w:tcPr>
            <w:tcW w:w="3104" w:type="dxa"/>
            <w:shd w:val="clear" w:color="auto" w:fill="C5E0B3" w:themeFill="accent6" w:themeFillTint="66"/>
          </w:tcPr>
          <w:p w14:paraId="70FC5FBC" w14:textId="7CC7D797" w:rsidR="762B84F6" w:rsidRDefault="762B84F6" w:rsidP="762B84F6">
            <w:hyperlink r:id="rId10">
              <w:r w:rsidRPr="762B84F6">
                <w:rPr>
                  <w:rStyle w:val="Hyperlink"/>
                  <w:color w:val="282829"/>
                  <w:sz w:val="18"/>
                  <w:szCs w:val="18"/>
                  <w:u w:val="none"/>
                </w:rPr>
                <w:t>Repairing historic brickwork after an earthquake.</w:t>
              </w:r>
              <w:r>
                <w:br/>
              </w:r>
            </w:hyperlink>
            <w:hyperlink r:id="rId11">
              <w:r w:rsidRPr="762B84F6">
                <w:rPr>
                  <w:rStyle w:val="Hyperlink"/>
                  <w:sz w:val="18"/>
                  <w:szCs w:val="18"/>
                </w:rPr>
                <w:t xml:space="preserve"> Heritage NZ Pouhere Taonga </w:t>
              </w:r>
              <w:r w:rsidRPr="762B84F6">
                <w:rPr>
                  <w:rStyle w:val="Hyperlink"/>
                  <w:color w:val="0000FF"/>
                  <w:sz w:val="18"/>
                  <w:szCs w:val="18"/>
                </w:rPr>
                <w:t>Repairing historic brickwork</w:t>
              </w:r>
            </w:hyperlink>
          </w:p>
        </w:tc>
        <w:tc>
          <w:tcPr>
            <w:tcW w:w="2551" w:type="dxa"/>
            <w:shd w:val="clear" w:color="auto" w:fill="C5E0B3" w:themeFill="accent6" w:themeFillTint="66"/>
          </w:tcPr>
          <w:p w14:paraId="4DE08AE8" w14:textId="029888E5" w:rsidR="762B84F6" w:rsidRDefault="762B84F6" w:rsidP="762B84F6">
            <w:pPr>
              <w:rPr>
                <w:color w:val="282829"/>
                <w:sz w:val="18"/>
                <w:szCs w:val="18"/>
              </w:rPr>
            </w:pPr>
            <w:r w:rsidRPr="762B84F6">
              <w:rPr>
                <w:color w:val="282829"/>
                <w:sz w:val="18"/>
                <w:szCs w:val="18"/>
              </w:rPr>
              <w:t>Nov 2016</w:t>
            </w:r>
            <w:r>
              <w:br/>
            </w:r>
            <w:r w:rsidRPr="762B84F6">
              <w:rPr>
                <w:color w:val="282829"/>
                <w:sz w:val="18"/>
                <w:szCs w:val="18"/>
              </w:rPr>
              <w:t xml:space="preserve"> Sustainable Management of historic heritage guidance series: Information sheet</w:t>
            </w:r>
          </w:p>
          <w:p w14:paraId="252E4CA5" w14:textId="49289B7D" w:rsidR="762B84F6" w:rsidRDefault="762B84F6" w:rsidP="762B84F6">
            <w:pPr>
              <w:rPr>
                <w:color w:val="282829"/>
                <w:sz w:val="18"/>
                <w:szCs w:val="18"/>
              </w:rPr>
            </w:pPr>
            <w:r w:rsidRPr="762B84F6">
              <w:rPr>
                <w:color w:val="282829"/>
                <w:sz w:val="18"/>
                <w:szCs w:val="18"/>
              </w:rPr>
              <w:t>National</w:t>
            </w:r>
          </w:p>
        </w:tc>
        <w:tc>
          <w:tcPr>
            <w:tcW w:w="8080" w:type="dxa"/>
            <w:tcBorders>
              <w:left w:val="nil"/>
            </w:tcBorders>
            <w:shd w:val="clear" w:color="auto" w:fill="C5E0B3" w:themeFill="accent6" w:themeFillTint="66"/>
          </w:tcPr>
          <w:p w14:paraId="18693E88" w14:textId="23608F64" w:rsidR="762B84F6" w:rsidRDefault="762B84F6" w:rsidP="762B84F6">
            <w:pPr>
              <w:rPr>
                <w:color w:val="282829"/>
                <w:sz w:val="18"/>
                <w:szCs w:val="18"/>
              </w:rPr>
            </w:pPr>
            <w:r w:rsidRPr="762B84F6">
              <w:rPr>
                <w:color w:val="282829"/>
                <w:sz w:val="18"/>
                <w:szCs w:val="18"/>
              </w:rPr>
              <w:t>To provide information about repairing historic brickwork after an earthquake. Includes advice on safety, support for determining and designing structural repairs, consent requirements and funding options.</w:t>
            </w:r>
          </w:p>
        </w:tc>
      </w:tr>
      <w:tr w:rsidR="762B84F6" w14:paraId="662F7B32" w14:textId="77777777" w:rsidTr="00EF53C9">
        <w:trPr>
          <w:trHeight w:val="985"/>
        </w:trPr>
        <w:tc>
          <w:tcPr>
            <w:tcW w:w="3104" w:type="dxa"/>
          </w:tcPr>
          <w:p w14:paraId="5510DE07" w14:textId="7402C480" w:rsidR="762B84F6" w:rsidRDefault="762B84F6" w:rsidP="762B84F6">
            <w:hyperlink r:id="rId12">
              <w:r w:rsidRPr="762B84F6">
                <w:rPr>
                  <w:rStyle w:val="Hyperlink"/>
                  <w:color w:val="282829"/>
                  <w:sz w:val="18"/>
                  <w:szCs w:val="18"/>
                  <w:u w:val="none"/>
                </w:rPr>
                <w:t>Replacement of high-risk elements with lightweight materials. Heritage NZ Pouhere Taonga</w:t>
              </w:r>
              <w:r>
                <w:br/>
              </w:r>
            </w:hyperlink>
            <w:hyperlink r:id="rId13">
              <w:r w:rsidRPr="762B84F6">
                <w:rPr>
                  <w:rStyle w:val="Hyperlink"/>
                  <w:sz w:val="18"/>
                  <w:szCs w:val="18"/>
                </w:rPr>
                <w:t xml:space="preserve"> Replacement of high-risk </w:t>
              </w:r>
              <w:r w:rsidRPr="762B84F6">
                <w:rPr>
                  <w:rStyle w:val="Hyperlink"/>
                  <w:color w:val="0000FF"/>
                  <w:sz w:val="18"/>
                  <w:szCs w:val="18"/>
                </w:rPr>
                <w:t>elements</w:t>
              </w:r>
            </w:hyperlink>
          </w:p>
        </w:tc>
        <w:tc>
          <w:tcPr>
            <w:tcW w:w="2551" w:type="dxa"/>
          </w:tcPr>
          <w:p w14:paraId="5BBC9998" w14:textId="73D4027C" w:rsidR="762B84F6" w:rsidRDefault="762B84F6" w:rsidP="762B84F6">
            <w:pPr>
              <w:rPr>
                <w:color w:val="282829"/>
                <w:sz w:val="18"/>
                <w:szCs w:val="18"/>
              </w:rPr>
            </w:pPr>
            <w:r w:rsidRPr="762B84F6">
              <w:rPr>
                <w:color w:val="282829"/>
                <w:sz w:val="18"/>
                <w:szCs w:val="18"/>
              </w:rPr>
              <w:t>Nov 2016</w:t>
            </w:r>
            <w:r>
              <w:br/>
            </w:r>
            <w:r w:rsidRPr="762B84F6">
              <w:rPr>
                <w:color w:val="282829"/>
                <w:sz w:val="18"/>
                <w:szCs w:val="18"/>
              </w:rPr>
              <w:t xml:space="preserve"> Sustainable Management of historic heritage guidance series: Information sheet</w:t>
            </w:r>
          </w:p>
          <w:p w14:paraId="72EB8263" w14:textId="72A96067" w:rsidR="762B84F6" w:rsidRDefault="762B84F6" w:rsidP="762B84F6">
            <w:pPr>
              <w:rPr>
                <w:color w:val="282829"/>
                <w:sz w:val="18"/>
                <w:szCs w:val="18"/>
              </w:rPr>
            </w:pPr>
            <w:r w:rsidRPr="762B84F6">
              <w:rPr>
                <w:color w:val="282829"/>
                <w:sz w:val="18"/>
                <w:szCs w:val="18"/>
              </w:rPr>
              <w:t>National</w:t>
            </w:r>
          </w:p>
        </w:tc>
        <w:tc>
          <w:tcPr>
            <w:tcW w:w="8080" w:type="dxa"/>
            <w:tcBorders>
              <w:left w:val="nil"/>
            </w:tcBorders>
          </w:tcPr>
          <w:p w14:paraId="42B5AEA8" w14:textId="4AD5FF48" w:rsidR="762B84F6" w:rsidRDefault="762B84F6" w:rsidP="762B84F6">
            <w:pPr>
              <w:rPr>
                <w:color w:val="282829"/>
                <w:sz w:val="18"/>
                <w:szCs w:val="18"/>
              </w:rPr>
            </w:pPr>
            <w:r w:rsidRPr="762B84F6">
              <w:rPr>
                <w:color w:val="282829"/>
                <w:sz w:val="18"/>
                <w:szCs w:val="18"/>
              </w:rPr>
              <w:t>To provide guidance on exterior fabrics that may be a threat to public safety – such as gables, parapets and façades.</w:t>
            </w:r>
            <w:r>
              <w:br/>
            </w:r>
            <w:r w:rsidRPr="762B84F6">
              <w:rPr>
                <w:color w:val="282829"/>
                <w:sz w:val="18"/>
                <w:szCs w:val="18"/>
              </w:rPr>
              <w:t xml:space="preserve"> Recommendation: to use lightweight composite materials if repair and strengthening of original material is not possible.</w:t>
            </w:r>
          </w:p>
        </w:tc>
      </w:tr>
      <w:tr w:rsidR="762B84F6" w14:paraId="18B2904A" w14:textId="77777777" w:rsidTr="001C4398">
        <w:trPr>
          <w:trHeight w:val="1388"/>
        </w:trPr>
        <w:tc>
          <w:tcPr>
            <w:tcW w:w="3104" w:type="dxa"/>
            <w:shd w:val="clear" w:color="auto" w:fill="C5E0B3" w:themeFill="accent6" w:themeFillTint="66"/>
          </w:tcPr>
          <w:p w14:paraId="16AAE166" w14:textId="1E00D2FD" w:rsidR="762B84F6" w:rsidRDefault="762B84F6" w:rsidP="762B84F6">
            <w:hyperlink r:id="rId14">
              <w:r w:rsidRPr="762B84F6">
                <w:rPr>
                  <w:rStyle w:val="Hyperlink"/>
                  <w:color w:val="282829"/>
                  <w:sz w:val="18"/>
                  <w:szCs w:val="18"/>
                  <w:u w:val="none"/>
                </w:rPr>
                <w:t>Guidance for Preparing Heritage Risk Management Plans.</w:t>
              </w:r>
              <w:r>
                <w:br/>
              </w:r>
            </w:hyperlink>
            <w:hyperlink r:id="rId15">
              <w:r w:rsidRPr="762B84F6">
                <w:rPr>
                  <w:rStyle w:val="Hyperlink"/>
                  <w:sz w:val="18"/>
                  <w:szCs w:val="18"/>
                </w:rPr>
                <w:t xml:space="preserve"> </w:t>
              </w:r>
              <w:r w:rsidRPr="762B84F6">
                <w:rPr>
                  <w:rStyle w:val="Hyperlink"/>
                  <w:color w:val="282829"/>
                  <w:sz w:val="18"/>
                  <w:szCs w:val="18"/>
                  <w:u w:val="none"/>
                </w:rPr>
                <w:t>Heritage NZ Pouhere Taonga</w:t>
              </w:r>
              <w:r>
                <w:br/>
              </w:r>
            </w:hyperlink>
            <w:hyperlink r:id="rId16">
              <w:r w:rsidRPr="762B84F6">
                <w:rPr>
                  <w:rStyle w:val="Hyperlink"/>
                  <w:sz w:val="18"/>
                  <w:szCs w:val="18"/>
                </w:rPr>
                <w:t xml:space="preserve"> Guidance preparing heritage risk </w:t>
              </w:r>
              <w:r w:rsidRPr="762B84F6">
                <w:rPr>
                  <w:rStyle w:val="Hyperlink"/>
                  <w:color w:val="0000FF"/>
                  <w:sz w:val="18"/>
                  <w:szCs w:val="18"/>
                </w:rPr>
                <w:t>management plans</w:t>
              </w:r>
            </w:hyperlink>
          </w:p>
        </w:tc>
        <w:tc>
          <w:tcPr>
            <w:tcW w:w="2551" w:type="dxa"/>
            <w:shd w:val="clear" w:color="auto" w:fill="C5E0B3" w:themeFill="accent6" w:themeFillTint="66"/>
          </w:tcPr>
          <w:p w14:paraId="36234DFD" w14:textId="5C9A04C2" w:rsidR="762B84F6" w:rsidRDefault="762B84F6" w:rsidP="762B84F6">
            <w:pPr>
              <w:rPr>
                <w:color w:val="282829"/>
                <w:sz w:val="18"/>
                <w:szCs w:val="18"/>
              </w:rPr>
            </w:pPr>
            <w:r w:rsidRPr="762B84F6">
              <w:rPr>
                <w:color w:val="282829"/>
                <w:sz w:val="18"/>
                <w:szCs w:val="18"/>
              </w:rPr>
              <w:t>Sustainable management guides. March 2022</w:t>
            </w:r>
          </w:p>
          <w:p w14:paraId="5CD3397B" w14:textId="2237BEF1" w:rsidR="762B84F6" w:rsidRDefault="762B84F6" w:rsidP="762B84F6">
            <w:pPr>
              <w:rPr>
                <w:color w:val="282829"/>
                <w:sz w:val="18"/>
                <w:szCs w:val="18"/>
              </w:rPr>
            </w:pPr>
            <w:r w:rsidRPr="762B84F6">
              <w:rPr>
                <w:color w:val="282829"/>
                <w:sz w:val="18"/>
                <w:szCs w:val="18"/>
              </w:rPr>
              <w:t>National</w:t>
            </w:r>
          </w:p>
        </w:tc>
        <w:tc>
          <w:tcPr>
            <w:tcW w:w="8080" w:type="dxa"/>
            <w:tcBorders>
              <w:left w:val="nil"/>
            </w:tcBorders>
            <w:shd w:val="clear" w:color="auto" w:fill="C5E0B3" w:themeFill="accent6" w:themeFillTint="66"/>
          </w:tcPr>
          <w:p w14:paraId="0F660AC8" w14:textId="5B4803C5" w:rsidR="762B84F6" w:rsidRDefault="762B84F6" w:rsidP="762B84F6">
            <w:pPr>
              <w:rPr>
                <w:color w:val="282829"/>
                <w:sz w:val="18"/>
                <w:szCs w:val="18"/>
              </w:rPr>
            </w:pPr>
            <w:r w:rsidRPr="762B84F6">
              <w:rPr>
                <w:color w:val="282829"/>
                <w:sz w:val="18"/>
                <w:szCs w:val="18"/>
              </w:rPr>
              <w:t>Guidance to assist owners and managers to prepare risk management plans to aid the conservation and protection of any place of cultural heritage significance in New Zealand or held to be taonga by Māori.</w:t>
            </w:r>
            <w:r>
              <w:br/>
            </w:r>
            <w:r w:rsidRPr="762B84F6">
              <w:rPr>
                <w:color w:val="282829"/>
                <w:sz w:val="18"/>
                <w:szCs w:val="18"/>
              </w:rPr>
              <w:t xml:space="preserve"> Follows an internationally recognised methodology for risk management planning based on reduction, readiness, response and recovery (the 4 Rs). Sets out the 8 steps in the process leading to the preparation and implementation of action plans that can be used to prioritise, plan and resource actions to treat or manage the risk over the short, medium and long term.</w:t>
            </w:r>
          </w:p>
        </w:tc>
      </w:tr>
      <w:tr w:rsidR="762B84F6" w14:paraId="70D0C01C" w14:textId="77777777" w:rsidTr="00EC4F02">
        <w:trPr>
          <w:trHeight w:val="1246"/>
        </w:trPr>
        <w:tc>
          <w:tcPr>
            <w:tcW w:w="3104" w:type="dxa"/>
          </w:tcPr>
          <w:p w14:paraId="7498967E" w14:textId="59FE88ED" w:rsidR="762B84F6" w:rsidRDefault="762B84F6" w:rsidP="762B84F6">
            <w:hyperlink r:id="rId17">
              <w:r w:rsidRPr="762B84F6">
                <w:rPr>
                  <w:rStyle w:val="Hyperlink"/>
                  <w:color w:val="282829"/>
                  <w:sz w:val="18"/>
                  <w:szCs w:val="18"/>
                  <w:u w:val="none"/>
                </w:rPr>
                <w:t xml:space="preserve">Koiwi </w:t>
              </w:r>
              <w:proofErr w:type="spellStart"/>
              <w:r w:rsidRPr="762B84F6">
                <w:rPr>
                  <w:rStyle w:val="Hyperlink"/>
                  <w:color w:val="282829"/>
                  <w:sz w:val="18"/>
                  <w:szCs w:val="18"/>
                  <w:u w:val="none"/>
                </w:rPr>
                <w:t>Tangata</w:t>
              </w:r>
              <w:proofErr w:type="spellEnd"/>
              <w:r w:rsidRPr="762B84F6">
                <w:rPr>
                  <w:rStyle w:val="Hyperlink"/>
                  <w:color w:val="282829"/>
                  <w:sz w:val="18"/>
                  <w:szCs w:val="18"/>
                  <w:u w:val="none"/>
                </w:rPr>
                <w:t xml:space="preserve"> Human Remains Guidelines.</w:t>
              </w:r>
              <w:r>
                <w:br/>
              </w:r>
            </w:hyperlink>
            <w:hyperlink r:id="rId18">
              <w:r w:rsidRPr="762B84F6">
                <w:rPr>
                  <w:rStyle w:val="Hyperlink"/>
                  <w:sz w:val="18"/>
                  <w:szCs w:val="18"/>
                </w:rPr>
                <w:t xml:space="preserve"> </w:t>
              </w:r>
              <w:r w:rsidRPr="762B84F6">
                <w:rPr>
                  <w:rStyle w:val="Hyperlink"/>
                  <w:color w:val="282829"/>
                  <w:sz w:val="18"/>
                  <w:szCs w:val="18"/>
                  <w:u w:val="none"/>
                </w:rPr>
                <w:t>Heritage NZ Pouhere Taonga</w:t>
              </w:r>
              <w:r>
                <w:br/>
              </w:r>
            </w:hyperlink>
            <w:hyperlink r:id="rId19">
              <w:r w:rsidRPr="762B84F6">
                <w:rPr>
                  <w:rStyle w:val="Hyperlink"/>
                  <w:sz w:val="18"/>
                  <w:szCs w:val="18"/>
                </w:rPr>
                <w:t xml:space="preserve"> Koiwi </w:t>
              </w:r>
              <w:proofErr w:type="spellStart"/>
              <w:r w:rsidRPr="762B84F6">
                <w:rPr>
                  <w:rStyle w:val="Hyperlink"/>
                  <w:sz w:val="18"/>
                  <w:szCs w:val="18"/>
                </w:rPr>
                <w:t>tangata</w:t>
              </w:r>
              <w:proofErr w:type="spellEnd"/>
              <w:r w:rsidRPr="762B84F6">
                <w:rPr>
                  <w:rStyle w:val="Hyperlink"/>
                  <w:sz w:val="18"/>
                  <w:szCs w:val="18"/>
                </w:rPr>
                <w:t xml:space="preserve"> human remains </w:t>
              </w:r>
              <w:r w:rsidRPr="762B84F6">
                <w:rPr>
                  <w:rStyle w:val="Hyperlink"/>
                  <w:color w:val="0000FF"/>
                  <w:sz w:val="18"/>
                  <w:szCs w:val="18"/>
                </w:rPr>
                <w:t>guidelines</w:t>
              </w:r>
            </w:hyperlink>
          </w:p>
        </w:tc>
        <w:tc>
          <w:tcPr>
            <w:tcW w:w="2551" w:type="dxa"/>
          </w:tcPr>
          <w:p w14:paraId="0372E157" w14:textId="59E08749" w:rsidR="762B84F6" w:rsidRDefault="762B84F6" w:rsidP="762B84F6">
            <w:pPr>
              <w:rPr>
                <w:color w:val="282829"/>
                <w:sz w:val="18"/>
                <w:szCs w:val="18"/>
              </w:rPr>
            </w:pPr>
            <w:r w:rsidRPr="762B84F6">
              <w:rPr>
                <w:color w:val="282829"/>
                <w:sz w:val="18"/>
                <w:szCs w:val="18"/>
              </w:rPr>
              <w:t>25 Aug 2014</w:t>
            </w:r>
            <w:r>
              <w:br/>
            </w:r>
            <w:r w:rsidRPr="762B84F6">
              <w:rPr>
                <w:color w:val="282829"/>
                <w:sz w:val="18"/>
                <w:szCs w:val="18"/>
              </w:rPr>
              <w:t xml:space="preserve"> Archaeological Guidelines Series</w:t>
            </w:r>
          </w:p>
          <w:p w14:paraId="4D12C4E5" w14:textId="21AEBF8C" w:rsidR="762B84F6" w:rsidRDefault="762B84F6" w:rsidP="762B84F6">
            <w:pPr>
              <w:rPr>
                <w:color w:val="282829"/>
                <w:sz w:val="18"/>
                <w:szCs w:val="18"/>
              </w:rPr>
            </w:pPr>
            <w:r w:rsidRPr="762B84F6">
              <w:rPr>
                <w:color w:val="282829"/>
                <w:sz w:val="18"/>
                <w:szCs w:val="18"/>
              </w:rPr>
              <w:t>National</w:t>
            </w:r>
          </w:p>
        </w:tc>
        <w:tc>
          <w:tcPr>
            <w:tcW w:w="8080" w:type="dxa"/>
            <w:tcBorders>
              <w:left w:val="nil"/>
            </w:tcBorders>
          </w:tcPr>
          <w:p w14:paraId="6D956972" w14:textId="26B185AF" w:rsidR="762B84F6" w:rsidRDefault="762B84F6" w:rsidP="762B84F6">
            <w:pPr>
              <w:rPr>
                <w:color w:val="282829"/>
                <w:sz w:val="18"/>
                <w:szCs w:val="18"/>
              </w:rPr>
            </w:pPr>
            <w:r w:rsidRPr="762B84F6">
              <w:rPr>
                <w:color w:val="282829"/>
                <w:sz w:val="18"/>
                <w:szCs w:val="18"/>
              </w:rPr>
              <w:t xml:space="preserve">To provide a process for the management of </w:t>
            </w:r>
            <w:proofErr w:type="spellStart"/>
            <w:r w:rsidRPr="762B84F6">
              <w:rPr>
                <w:color w:val="282829"/>
                <w:sz w:val="18"/>
                <w:szCs w:val="18"/>
              </w:rPr>
              <w:t>k</w:t>
            </w:r>
            <w:r w:rsidRPr="762B84F6">
              <w:rPr>
                <w:color w:val="282829"/>
                <w:sz w:val="18"/>
                <w:szCs w:val="18"/>
                <w:u w:val="single"/>
              </w:rPr>
              <w:t>ō</w:t>
            </w:r>
            <w:r w:rsidRPr="762B84F6">
              <w:rPr>
                <w:color w:val="282829"/>
                <w:sz w:val="18"/>
                <w:szCs w:val="18"/>
              </w:rPr>
              <w:t>iwi</w:t>
            </w:r>
            <w:proofErr w:type="spellEnd"/>
            <w:r w:rsidRPr="762B84F6">
              <w:rPr>
                <w:color w:val="282829"/>
                <w:sz w:val="18"/>
                <w:szCs w:val="18"/>
              </w:rPr>
              <w:t xml:space="preserve"> </w:t>
            </w:r>
            <w:proofErr w:type="spellStart"/>
            <w:r w:rsidRPr="762B84F6">
              <w:rPr>
                <w:color w:val="282829"/>
                <w:sz w:val="18"/>
                <w:szCs w:val="18"/>
              </w:rPr>
              <w:t>tangata</w:t>
            </w:r>
            <w:proofErr w:type="spellEnd"/>
            <w:r w:rsidRPr="762B84F6">
              <w:rPr>
                <w:color w:val="282829"/>
                <w:sz w:val="18"/>
                <w:szCs w:val="18"/>
              </w:rPr>
              <w:t xml:space="preserve"> /human remains that have been uncovered accidentally or deliberately excavated/ exhumed in emergency response situations, </w:t>
            </w:r>
            <w:proofErr w:type="gramStart"/>
            <w:r w:rsidRPr="762B84F6">
              <w:rPr>
                <w:color w:val="282829"/>
                <w:sz w:val="18"/>
                <w:szCs w:val="18"/>
              </w:rPr>
              <w:t>as a result of</w:t>
            </w:r>
            <w:proofErr w:type="gramEnd"/>
            <w:r w:rsidRPr="762B84F6">
              <w:rPr>
                <w:color w:val="282829"/>
                <w:sz w:val="18"/>
                <w:szCs w:val="18"/>
              </w:rPr>
              <w:t xml:space="preserve"> development or </w:t>
            </w:r>
            <w:proofErr w:type="gramStart"/>
            <w:r w:rsidRPr="762B84F6">
              <w:rPr>
                <w:color w:val="282829"/>
                <w:sz w:val="18"/>
                <w:szCs w:val="18"/>
              </w:rPr>
              <w:t>as a result of</w:t>
            </w:r>
            <w:proofErr w:type="gramEnd"/>
            <w:r w:rsidRPr="762B84F6">
              <w:rPr>
                <w:color w:val="282829"/>
                <w:sz w:val="18"/>
                <w:szCs w:val="18"/>
              </w:rPr>
              <w:t xml:space="preserve"> natural processes that ensure compliance and NZ legislation are met.</w:t>
            </w:r>
          </w:p>
        </w:tc>
      </w:tr>
      <w:tr w:rsidR="762B84F6" w14:paraId="163ABE5D" w14:textId="77777777" w:rsidTr="001C4398">
        <w:trPr>
          <w:trHeight w:val="1392"/>
        </w:trPr>
        <w:tc>
          <w:tcPr>
            <w:tcW w:w="3104" w:type="dxa"/>
            <w:tcBorders>
              <w:top w:val="single" w:sz="4" w:space="0" w:color="282829"/>
            </w:tcBorders>
            <w:shd w:val="clear" w:color="auto" w:fill="C5E0B3" w:themeFill="accent6" w:themeFillTint="66"/>
          </w:tcPr>
          <w:p w14:paraId="081F8174" w14:textId="4AF5E88D" w:rsidR="762B84F6" w:rsidRDefault="762B84F6" w:rsidP="762B84F6">
            <w:hyperlink r:id="rId20">
              <w:r w:rsidRPr="762B84F6">
                <w:rPr>
                  <w:rStyle w:val="Hyperlink"/>
                  <w:color w:val="282829"/>
                  <w:sz w:val="18"/>
                  <w:szCs w:val="18"/>
                  <w:u w:val="none"/>
                </w:rPr>
                <w:t>Governance, management &amp; planning: Emergency Procedures.</w:t>
              </w:r>
              <w:r>
                <w:br/>
              </w:r>
            </w:hyperlink>
            <w:hyperlink r:id="rId21">
              <w:r w:rsidRPr="762B84F6">
                <w:rPr>
                  <w:rStyle w:val="Hyperlink"/>
                  <w:sz w:val="18"/>
                  <w:szCs w:val="18"/>
                </w:rPr>
                <w:t xml:space="preserve"> </w:t>
              </w:r>
              <w:r w:rsidRPr="762B84F6">
                <w:rPr>
                  <w:rStyle w:val="Hyperlink"/>
                  <w:color w:val="282829"/>
                  <w:sz w:val="18"/>
                  <w:szCs w:val="18"/>
                  <w:u w:val="none"/>
                </w:rPr>
                <w:t xml:space="preserve">Te Papa National Services Te </w:t>
              </w:r>
              <w:proofErr w:type="spellStart"/>
              <w:r w:rsidRPr="762B84F6">
                <w:rPr>
                  <w:rStyle w:val="Hyperlink"/>
                  <w:color w:val="282829"/>
                  <w:sz w:val="18"/>
                  <w:szCs w:val="18"/>
                  <w:u w:val="none"/>
                </w:rPr>
                <w:t>Paerangi</w:t>
              </w:r>
              <w:proofErr w:type="spellEnd"/>
              <w:r>
                <w:br/>
              </w:r>
            </w:hyperlink>
            <w:hyperlink r:id="rId22">
              <w:r w:rsidRPr="762B84F6">
                <w:rPr>
                  <w:rStyle w:val="Hyperlink"/>
                  <w:sz w:val="18"/>
                  <w:szCs w:val="18"/>
                </w:rPr>
                <w:t xml:space="preserve"> </w:t>
              </w:r>
              <w:r w:rsidRPr="762B84F6">
                <w:rPr>
                  <w:rStyle w:val="Hyperlink"/>
                  <w:color w:val="0000FF"/>
                  <w:sz w:val="18"/>
                  <w:szCs w:val="18"/>
                </w:rPr>
                <w:t>Emergency procedures</w:t>
              </w:r>
            </w:hyperlink>
          </w:p>
        </w:tc>
        <w:tc>
          <w:tcPr>
            <w:tcW w:w="2551" w:type="dxa"/>
            <w:shd w:val="clear" w:color="auto" w:fill="C5E0B3" w:themeFill="accent6" w:themeFillTint="66"/>
          </w:tcPr>
          <w:p w14:paraId="41E9AC2F" w14:textId="356ADD59" w:rsidR="762B84F6" w:rsidRDefault="762B84F6" w:rsidP="762B84F6">
            <w:pPr>
              <w:rPr>
                <w:color w:val="282829"/>
                <w:sz w:val="18"/>
                <w:szCs w:val="18"/>
              </w:rPr>
            </w:pPr>
            <w:r w:rsidRPr="762B84F6">
              <w:rPr>
                <w:color w:val="282829"/>
                <w:sz w:val="18"/>
                <w:szCs w:val="18"/>
              </w:rPr>
              <w:t>June 2001</w:t>
            </w:r>
            <w:r>
              <w:br/>
            </w:r>
            <w:r w:rsidRPr="762B84F6">
              <w:rPr>
                <w:color w:val="282829"/>
                <w:sz w:val="18"/>
                <w:szCs w:val="18"/>
              </w:rPr>
              <w:t xml:space="preserve"> Te Papa National Resource Guides: Issue No. 7</w:t>
            </w:r>
          </w:p>
          <w:p w14:paraId="0BA1CDC3" w14:textId="4E864A59" w:rsidR="762B84F6" w:rsidRDefault="762B84F6" w:rsidP="762B84F6">
            <w:pPr>
              <w:rPr>
                <w:color w:val="282829"/>
                <w:sz w:val="18"/>
                <w:szCs w:val="18"/>
              </w:rPr>
            </w:pPr>
            <w:r w:rsidRPr="762B84F6">
              <w:rPr>
                <w:color w:val="282829"/>
                <w:sz w:val="18"/>
                <w:szCs w:val="18"/>
              </w:rPr>
              <w:t>National</w:t>
            </w:r>
          </w:p>
        </w:tc>
        <w:tc>
          <w:tcPr>
            <w:tcW w:w="8080" w:type="dxa"/>
            <w:tcBorders>
              <w:left w:val="nil"/>
            </w:tcBorders>
            <w:shd w:val="clear" w:color="auto" w:fill="C5E0B3" w:themeFill="accent6" w:themeFillTint="66"/>
          </w:tcPr>
          <w:p w14:paraId="5F6A8FE8" w14:textId="4903D9AF" w:rsidR="762B84F6" w:rsidRDefault="1F697093" w:rsidP="1C7B7A10">
            <w:pPr>
              <w:rPr>
                <w:szCs w:val="20"/>
              </w:rPr>
            </w:pPr>
            <w:r w:rsidRPr="1C7B7A10">
              <w:rPr>
                <w:szCs w:val="20"/>
              </w:rPr>
              <w:t>A guide for small museums without specialist conservators to safeguard/conserve items in their care. It highlights the importance of identifying risks and preventive actions e.g. temperature control, air cleanliness, relative humidity etc.</w:t>
            </w:r>
            <w:r w:rsidR="762B84F6">
              <w:br/>
            </w:r>
            <w:r w:rsidRPr="1C7B7A10">
              <w:rPr>
                <w:szCs w:val="20"/>
              </w:rPr>
              <w:t xml:space="preserve">This document should be read in conjunction with Te Papa’s </w:t>
            </w:r>
            <w:r w:rsidRPr="1C7B7A10">
              <w:rPr>
                <w:i/>
                <w:iCs/>
                <w:szCs w:val="20"/>
              </w:rPr>
              <w:t xml:space="preserve">Minimising disaster </w:t>
            </w:r>
            <w:r w:rsidRPr="1C7B7A10">
              <w:rPr>
                <w:szCs w:val="20"/>
              </w:rPr>
              <w:t xml:space="preserve">and </w:t>
            </w:r>
            <w:r w:rsidRPr="1C7B7A10">
              <w:rPr>
                <w:i/>
                <w:iCs/>
                <w:szCs w:val="20"/>
              </w:rPr>
              <w:t xml:space="preserve">Emergency procedures </w:t>
            </w:r>
            <w:r w:rsidRPr="1C7B7A10">
              <w:rPr>
                <w:szCs w:val="20"/>
              </w:rPr>
              <w:t>guidance.</w:t>
            </w:r>
          </w:p>
        </w:tc>
      </w:tr>
      <w:tr w:rsidR="762B84F6" w14:paraId="754D286A" w14:textId="77777777" w:rsidTr="00D04BD9">
        <w:trPr>
          <w:trHeight w:val="1950"/>
        </w:trPr>
        <w:tc>
          <w:tcPr>
            <w:tcW w:w="3104" w:type="dxa"/>
          </w:tcPr>
          <w:p w14:paraId="3D531F26" w14:textId="1E8D6230" w:rsidR="762B84F6" w:rsidRDefault="762B84F6" w:rsidP="762B84F6">
            <w:hyperlink r:id="rId23">
              <w:r w:rsidRPr="762B84F6">
                <w:rPr>
                  <w:rStyle w:val="Hyperlink"/>
                  <w:color w:val="282829"/>
                  <w:sz w:val="18"/>
                  <w:szCs w:val="18"/>
                  <w:u w:val="none"/>
                </w:rPr>
                <w:t>New Zealand Archaeological Association Climate Change and Cultural Heritage Portfolio: Strategic Plan 2021-2026.</w:t>
              </w:r>
              <w:r>
                <w:br/>
              </w:r>
              <w:r>
                <w:br/>
              </w:r>
            </w:hyperlink>
            <w:hyperlink r:id="rId24">
              <w:r w:rsidRPr="762B84F6">
                <w:rPr>
                  <w:rStyle w:val="Hyperlink"/>
                  <w:color w:val="282829"/>
                  <w:sz w:val="18"/>
                  <w:szCs w:val="18"/>
                  <w:u w:val="none"/>
                </w:rPr>
                <w:t xml:space="preserve"> No link available but the report is available on request from NZAA.</w:t>
              </w:r>
              <w:r>
                <w:br/>
              </w:r>
            </w:hyperlink>
            <w:hyperlink r:id="rId25">
              <w:r w:rsidRPr="762B84F6">
                <w:rPr>
                  <w:rStyle w:val="Hyperlink"/>
                  <w:sz w:val="18"/>
                  <w:szCs w:val="18"/>
                </w:rPr>
                <w:t xml:space="preserve"> Contact NZ Archaeological </w:t>
              </w:r>
              <w:r w:rsidRPr="762B84F6">
                <w:rPr>
                  <w:rStyle w:val="Hyperlink"/>
                  <w:color w:val="0000FF"/>
                  <w:sz w:val="18"/>
                  <w:szCs w:val="18"/>
                </w:rPr>
                <w:t>Association</w:t>
              </w:r>
            </w:hyperlink>
          </w:p>
        </w:tc>
        <w:tc>
          <w:tcPr>
            <w:tcW w:w="2551" w:type="dxa"/>
          </w:tcPr>
          <w:p w14:paraId="58B42B99" w14:textId="472B6555" w:rsidR="762B84F6" w:rsidRDefault="762B84F6" w:rsidP="762B84F6">
            <w:pPr>
              <w:rPr>
                <w:color w:val="282829"/>
                <w:sz w:val="18"/>
                <w:szCs w:val="18"/>
              </w:rPr>
            </w:pPr>
            <w:r w:rsidRPr="762B84F6">
              <w:rPr>
                <w:color w:val="282829"/>
                <w:sz w:val="18"/>
                <w:szCs w:val="18"/>
              </w:rPr>
              <w:t>Strategic Plan June 2021</w:t>
            </w:r>
          </w:p>
          <w:p w14:paraId="6B518DD4" w14:textId="55730D7D" w:rsidR="762B84F6" w:rsidRDefault="762B84F6" w:rsidP="762B84F6">
            <w:pPr>
              <w:rPr>
                <w:color w:val="282829"/>
                <w:sz w:val="18"/>
                <w:szCs w:val="18"/>
              </w:rPr>
            </w:pPr>
            <w:r w:rsidRPr="762B84F6">
              <w:rPr>
                <w:color w:val="282829"/>
                <w:sz w:val="18"/>
                <w:szCs w:val="18"/>
              </w:rPr>
              <w:t>National</w:t>
            </w:r>
          </w:p>
        </w:tc>
        <w:tc>
          <w:tcPr>
            <w:tcW w:w="8080" w:type="dxa"/>
            <w:tcBorders>
              <w:left w:val="nil"/>
            </w:tcBorders>
          </w:tcPr>
          <w:p w14:paraId="232BC4AB" w14:textId="2187BECE" w:rsidR="762B84F6" w:rsidRDefault="762B84F6" w:rsidP="762B84F6">
            <w:pPr>
              <w:rPr>
                <w:color w:val="282829"/>
                <w:sz w:val="18"/>
                <w:szCs w:val="18"/>
              </w:rPr>
            </w:pPr>
            <w:r w:rsidRPr="762B84F6">
              <w:rPr>
                <w:color w:val="282829"/>
                <w:sz w:val="18"/>
                <w:szCs w:val="18"/>
              </w:rPr>
              <w:t>Sets out the plan and objectives of NZAA to aid the coordination and focus of climate action and response and to improve wider awareness and appreciation of cultural heritage. Sets out the goals and targets to achieve the NZAA strategic plan objectives.</w:t>
            </w:r>
          </w:p>
        </w:tc>
      </w:tr>
      <w:tr w:rsidR="762B84F6" w14:paraId="53CFE5DD" w14:textId="77777777" w:rsidTr="001C4398">
        <w:trPr>
          <w:trHeight w:val="50"/>
        </w:trPr>
        <w:tc>
          <w:tcPr>
            <w:tcW w:w="3104" w:type="dxa"/>
            <w:shd w:val="clear" w:color="auto" w:fill="C5E0B3" w:themeFill="accent6" w:themeFillTint="66"/>
          </w:tcPr>
          <w:p w14:paraId="4445D4CE" w14:textId="467C03BB" w:rsidR="762B84F6" w:rsidRDefault="762B84F6" w:rsidP="762B84F6">
            <w:hyperlink r:id="rId26">
              <w:r w:rsidRPr="762B84F6">
                <w:rPr>
                  <w:rStyle w:val="Hyperlink"/>
                  <w:color w:val="282829"/>
                  <w:sz w:val="18"/>
                  <w:szCs w:val="18"/>
                  <w:u w:val="none"/>
                </w:rPr>
                <w:t>Underwater Cultural Heritage in Aotearoa New Zealand: Challenges and Opportunities.</w:t>
              </w:r>
              <w:r>
                <w:br/>
              </w:r>
            </w:hyperlink>
            <w:hyperlink r:id="rId27">
              <w:r w:rsidRPr="762B84F6">
                <w:rPr>
                  <w:rStyle w:val="Hyperlink"/>
                  <w:sz w:val="18"/>
                  <w:szCs w:val="18"/>
                </w:rPr>
                <w:t xml:space="preserve"> </w:t>
              </w:r>
              <w:r w:rsidRPr="762B84F6">
                <w:rPr>
                  <w:rStyle w:val="Hyperlink"/>
                  <w:color w:val="282829"/>
                  <w:sz w:val="18"/>
                  <w:szCs w:val="18"/>
                  <w:u w:val="none"/>
                </w:rPr>
                <w:t>Carter and Bennett</w:t>
              </w:r>
              <w:r>
                <w:br/>
              </w:r>
            </w:hyperlink>
            <w:hyperlink r:id="rId28">
              <w:r w:rsidRPr="762B84F6">
                <w:rPr>
                  <w:rStyle w:val="Hyperlink"/>
                  <w:sz w:val="18"/>
                  <w:szCs w:val="18"/>
                </w:rPr>
                <w:t xml:space="preserve"> Underwater Cultural Heritage in Aotearoa New Zealand </w:t>
              </w:r>
              <w:r w:rsidRPr="762B84F6">
                <w:rPr>
                  <w:rStyle w:val="Hyperlink"/>
                  <w:color w:val="0000FF"/>
                  <w:sz w:val="18"/>
                  <w:szCs w:val="18"/>
                </w:rPr>
                <w:t>Challenges and Opportunities</w:t>
              </w:r>
            </w:hyperlink>
          </w:p>
        </w:tc>
        <w:tc>
          <w:tcPr>
            <w:tcW w:w="2551" w:type="dxa"/>
            <w:shd w:val="clear" w:color="auto" w:fill="C5E0B3" w:themeFill="accent6" w:themeFillTint="66"/>
          </w:tcPr>
          <w:p w14:paraId="3E44E8E6" w14:textId="1756BD19" w:rsidR="762B84F6" w:rsidRDefault="762B84F6" w:rsidP="762B84F6">
            <w:pPr>
              <w:rPr>
                <w:color w:val="282829"/>
                <w:sz w:val="18"/>
                <w:szCs w:val="18"/>
              </w:rPr>
            </w:pPr>
            <w:r w:rsidRPr="762B84F6">
              <w:rPr>
                <w:color w:val="282829"/>
                <w:sz w:val="18"/>
                <w:szCs w:val="18"/>
              </w:rPr>
              <w:t>2020</w:t>
            </w:r>
            <w:r>
              <w:br/>
            </w:r>
            <w:r w:rsidRPr="762B84F6">
              <w:rPr>
                <w:color w:val="282829"/>
                <w:sz w:val="18"/>
                <w:szCs w:val="18"/>
              </w:rPr>
              <w:t xml:space="preserve"> ICOMOS Heritage at risk Special Edition- Heritage Under Water at Risk: Challenges, Threats and Solutions</w:t>
            </w:r>
          </w:p>
          <w:p w14:paraId="6A70BB7F" w14:textId="0744640E" w:rsidR="762B84F6" w:rsidRDefault="762B84F6" w:rsidP="762B84F6">
            <w:pPr>
              <w:rPr>
                <w:color w:val="282829"/>
                <w:sz w:val="18"/>
                <w:szCs w:val="18"/>
              </w:rPr>
            </w:pPr>
            <w:r w:rsidRPr="762B84F6">
              <w:rPr>
                <w:color w:val="282829"/>
                <w:sz w:val="18"/>
                <w:szCs w:val="18"/>
              </w:rPr>
              <w:t>National</w:t>
            </w:r>
          </w:p>
        </w:tc>
        <w:tc>
          <w:tcPr>
            <w:tcW w:w="8080" w:type="dxa"/>
            <w:tcBorders>
              <w:left w:val="nil"/>
            </w:tcBorders>
            <w:shd w:val="clear" w:color="auto" w:fill="C5E0B3" w:themeFill="accent6" w:themeFillTint="66"/>
          </w:tcPr>
          <w:p w14:paraId="311C9868" w14:textId="56528814" w:rsidR="762B84F6" w:rsidRDefault="762B84F6" w:rsidP="762B84F6">
            <w:pPr>
              <w:rPr>
                <w:color w:val="282829"/>
                <w:sz w:val="18"/>
                <w:szCs w:val="18"/>
              </w:rPr>
            </w:pPr>
            <w:r w:rsidRPr="762B84F6">
              <w:rPr>
                <w:color w:val="282829"/>
                <w:sz w:val="18"/>
                <w:szCs w:val="18"/>
              </w:rPr>
              <w:t>Review of NZ underwater cultural heritage sites.</w:t>
            </w:r>
            <w:r>
              <w:br/>
            </w:r>
            <w:r w:rsidRPr="762B84F6">
              <w:rPr>
                <w:color w:val="282829"/>
                <w:sz w:val="18"/>
                <w:szCs w:val="18"/>
              </w:rPr>
              <w:t>Challenges: discrepancies between the way in which heritage legislation is applied to terrestrial vs maritime archaeological sites, failure to incorporate international best practice in management of underwater cultural heritage.</w:t>
            </w:r>
            <w:r>
              <w:br/>
            </w:r>
            <w:r w:rsidRPr="762B84F6">
              <w:rPr>
                <w:color w:val="282829"/>
                <w:sz w:val="18"/>
                <w:szCs w:val="18"/>
              </w:rPr>
              <w:t>Recommendations: Heritage NZ to employ one or more suitably qualified maritime archaeologists to oversee the management of underwater cultural heritage sites, establishment of a tertiary level maritime archaeology programme, collaboration with technical divers to investigate shipwrecks.</w:t>
            </w:r>
          </w:p>
        </w:tc>
      </w:tr>
    </w:tbl>
    <w:p w14:paraId="7ED89D4F" w14:textId="7035F9DD" w:rsidR="008A70EC" w:rsidRDefault="008A70EC"/>
    <w:p w14:paraId="4214153C" w14:textId="7E54C8BF" w:rsidR="762B84F6" w:rsidRDefault="762B84F6"/>
    <w:p w14:paraId="17D19A7D" w14:textId="77777777" w:rsidR="005D25E2" w:rsidRDefault="005D25E2" w:rsidP="762B84F6">
      <w:pPr>
        <w:rPr>
          <w:b/>
          <w:bCs/>
        </w:rPr>
      </w:pPr>
    </w:p>
    <w:p w14:paraId="77967D1E" w14:textId="77777777" w:rsidR="005D25E2" w:rsidRDefault="005D25E2" w:rsidP="762B84F6">
      <w:pPr>
        <w:rPr>
          <w:b/>
          <w:bCs/>
        </w:rPr>
      </w:pPr>
    </w:p>
    <w:p w14:paraId="4A808D29" w14:textId="77777777" w:rsidR="005D25E2" w:rsidRDefault="005D25E2" w:rsidP="762B84F6">
      <w:pPr>
        <w:rPr>
          <w:b/>
          <w:bCs/>
        </w:rPr>
      </w:pPr>
    </w:p>
    <w:p w14:paraId="5B7AA819" w14:textId="77777777" w:rsidR="005D25E2" w:rsidRDefault="005D25E2" w:rsidP="762B84F6">
      <w:pPr>
        <w:rPr>
          <w:b/>
          <w:bCs/>
        </w:rPr>
      </w:pPr>
    </w:p>
    <w:p w14:paraId="23508A8D" w14:textId="77777777" w:rsidR="005D25E2" w:rsidRDefault="005D25E2" w:rsidP="762B84F6">
      <w:pPr>
        <w:rPr>
          <w:b/>
          <w:bCs/>
        </w:rPr>
      </w:pPr>
    </w:p>
    <w:p w14:paraId="242D0A00" w14:textId="77777777" w:rsidR="005D25E2" w:rsidRDefault="005D25E2" w:rsidP="762B84F6">
      <w:pPr>
        <w:rPr>
          <w:b/>
          <w:bCs/>
        </w:rPr>
      </w:pPr>
    </w:p>
    <w:p w14:paraId="71C1BBD2" w14:textId="77777777" w:rsidR="005D25E2" w:rsidRDefault="005D25E2" w:rsidP="762B84F6">
      <w:pPr>
        <w:rPr>
          <w:b/>
          <w:bCs/>
        </w:rPr>
      </w:pPr>
    </w:p>
    <w:p w14:paraId="0349DC8D" w14:textId="77777777" w:rsidR="00EF53C9" w:rsidRDefault="00EF53C9" w:rsidP="762B84F6">
      <w:pPr>
        <w:rPr>
          <w:b/>
          <w:bCs/>
        </w:rPr>
      </w:pPr>
    </w:p>
    <w:p w14:paraId="39DB0127" w14:textId="77777777" w:rsidR="00EF53C9" w:rsidRDefault="00EF53C9" w:rsidP="762B84F6">
      <w:pPr>
        <w:rPr>
          <w:b/>
          <w:bCs/>
        </w:rPr>
      </w:pPr>
    </w:p>
    <w:p w14:paraId="143962CA" w14:textId="77777777" w:rsidR="00EF53C9" w:rsidRDefault="00EF53C9" w:rsidP="762B84F6">
      <w:pPr>
        <w:rPr>
          <w:b/>
          <w:bCs/>
        </w:rPr>
      </w:pPr>
    </w:p>
    <w:p w14:paraId="36247D8E" w14:textId="77777777" w:rsidR="00EF53C9" w:rsidRDefault="00EF53C9" w:rsidP="762B84F6">
      <w:pPr>
        <w:rPr>
          <w:b/>
          <w:bCs/>
        </w:rPr>
      </w:pPr>
    </w:p>
    <w:p w14:paraId="3919BA28" w14:textId="77777777" w:rsidR="00EF53C9" w:rsidRDefault="00EF53C9" w:rsidP="762B84F6">
      <w:pPr>
        <w:rPr>
          <w:b/>
          <w:bCs/>
        </w:rPr>
      </w:pPr>
    </w:p>
    <w:p w14:paraId="5432AB15" w14:textId="77777777" w:rsidR="00EF53C9" w:rsidRDefault="00EF53C9" w:rsidP="762B84F6">
      <w:pPr>
        <w:rPr>
          <w:b/>
          <w:bCs/>
        </w:rPr>
      </w:pPr>
    </w:p>
    <w:p w14:paraId="71D797CB" w14:textId="77777777" w:rsidR="005D25E2" w:rsidRDefault="005D25E2" w:rsidP="762B84F6">
      <w:pPr>
        <w:rPr>
          <w:b/>
          <w:bCs/>
        </w:rPr>
      </w:pPr>
    </w:p>
    <w:p w14:paraId="12AEED9B" w14:textId="6F6EB934" w:rsidR="13BDAC52" w:rsidRDefault="13BDAC52" w:rsidP="762B84F6">
      <w:pPr>
        <w:rPr>
          <w:b/>
          <w:bCs/>
        </w:rPr>
      </w:pPr>
      <w:r w:rsidRPr="762B84F6">
        <w:rPr>
          <w:b/>
          <w:bCs/>
        </w:rPr>
        <w:t xml:space="preserve">Table 2. Resources on adaptation pathways </w:t>
      </w:r>
    </w:p>
    <w:p w14:paraId="5E0A3D92" w14:textId="67E0BD5C" w:rsidR="762B84F6" w:rsidRDefault="762B84F6"/>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104"/>
        <w:gridCol w:w="2551"/>
        <w:gridCol w:w="2268"/>
        <w:gridCol w:w="5812"/>
      </w:tblGrid>
      <w:tr w:rsidR="762B84F6" w14:paraId="771F4C2F" w14:textId="77777777" w:rsidTr="00D04BD9">
        <w:trPr>
          <w:trHeight w:val="255"/>
        </w:trPr>
        <w:tc>
          <w:tcPr>
            <w:tcW w:w="3104" w:type="dxa"/>
          </w:tcPr>
          <w:p w14:paraId="5E3E60AF" w14:textId="22089D80" w:rsidR="762B84F6" w:rsidRDefault="762B84F6" w:rsidP="762B84F6">
            <w:pPr>
              <w:rPr>
                <w:b/>
                <w:bCs/>
                <w:color w:val="282829"/>
                <w:sz w:val="18"/>
                <w:szCs w:val="18"/>
              </w:rPr>
            </w:pPr>
            <w:r w:rsidRPr="762B84F6">
              <w:rPr>
                <w:b/>
                <w:bCs/>
                <w:color w:val="282829"/>
                <w:sz w:val="18"/>
                <w:szCs w:val="18"/>
              </w:rPr>
              <w:t>Title, Author &amp; link</w:t>
            </w:r>
          </w:p>
        </w:tc>
        <w:tc>
          <w:tcPr>
            <w:tcW w:w="2551" w:type="dxa"/>
          </w:tcPr>
          <w:p w14:paraId="70A1F049" w14:textId="422945A5" w:rsidR="762B84F6" w:rsidRDefault="762B84F6" w:rsidP="762B84F6">
            <w:pPr>
              <w:rPr>
                <w:b/>
                <w:bCs/>
                <w:color w:val="282829"/>
                <w:sz w:val="18"/>
                <w:szCs w:val="18"/>
              </w:rPr>
            </w:pPr>
            <w:r w:rsidRPr="762B84F6">
              <w:rPr>
                <w:b/>
                <w:bCs/>
                <w:color w:val="282829"/>
                <w:sz w:val="18"/>
                <w:szCs w:val="18"/>
              </w:rPr>
              <w:t>Date &amp; Article Type</w:t>
            </w:r>
          </w:p>
        </w:tc>
        <w:tc>
          <w:tcPr>
            <w:tcW w:w="2268" w:type="dxa"/>
          </w:tcPr>
          <w:p w14:paraId="6EC32512" w14:textId="7F543FD3" w:rsidR="762B84F6" w:rsidRDefault="762B84F6" w:rsidP="762B84F6">
            <w:pPr>
              <w:rPr>
                <w:b/>
                <w:bCs/>
                <w:color w:val="282829"/>
                <w:sz w:val="18"/>
                <w:szCs w:val="18"/>
              </w:rPr>
            </w:pPr>
            <w:r w:rsidRPr="762B84F6">
              <w:rPr>
                <w:b/>
                <w:bCs/>
                <w:color w:val="282829"/>
                <w:sz w:val="18"/>
                <w:szCs w:val="18"/>
              </w:rPr>
              <w:t>Organi</w:t>
            </w:r>
            <w:r w:rsidR="0B4FA32E" w:rsidRPr="762B84F6">
              <w:rPr>
                <w:b/>
                <w:bCs/>
                <w:color w:val="282829"/>
                <w:sz w:val="18"/>
                <w:szCs w:val="18"/>
              </w:rPr>
              <w:t>s</w:t>
            </w:r>
            <w:r w:rsidRPr="762B84F6">
              <w:rPr>
                <w:b/>
                <w:bCs/>
                <w:color w:val="282829"/>
                <w:sz w:val="18"/>
                <w:szCs w:val="18"/>
              </w:rPr>
              <w:t xml:space="preserve">ations </w:t>
            </w:r>
            <w:r w:rsidR="5508259A" w:rsidRPr="762B84F6">
              <w:rPr>
                <w:b/>
                <w:bCs/>
                <w:color w:val="282829"/>
                <w:sz w:val="18"/>
                <w:szCs w:val="18"/>
              </w:rPr>
              <w:t>i</w:t>
            </w:r>
            <w:r w:rsidRPr="762B84F6">
              <w:rPr>
                <w:b/>
                <w:bCs/>
                <w:color w:val="282829"/>
                <w:sz w:val="18"/>
                <w:szCs w:val="18"/>
              </w:rPr>
              <w:t>nvolved in action/ guidelines</w:t>
            </w:r>
          </w:p>
        </w:tc>
        <w:tc>
          <w:tcPr>
            <w:tcW w:w="5812" w:type="dxa"/>
          </w:tcPr>
          <w:p w14:paraId="0F7316DA" w14:textId="7D0E2DBE" w:rsidR="762B84F6" w:rsidRDefault="762B84F6" w:rsidP="762B84F6">
            <w:pPr>
              <w:rPr>
                <w:b/>
                <w:bCs/>
                <w:color w:val="282829"/>
                <w:sz w:val="18"/>
                <w:szCs w:val="18"/>
              </w:rPr>
            </w:pPr>
            <w:r w:rsidRPr="762B84F6">
              <w:rPr>
                <w:b/>
                <w:bCs/>
                <w:color w:val="282829"/>
                <w:sz w:val="18"/>
                <w:szCs w:val="18"/>
              </w:rPr>
              <w:t>Purpose of resource, recommendations/ gaps identified</w:t>
            </w:r>
          </w:p>
        </w:tc>
      </w:tr>
      <w:tr w:rsidR="762B84F6" w14:paraId="58DE666F" w14:textId="77777777" w:rsidTr="001C4398">
        <w:trPr>
          <w:trHeight w:val="3684"/>
        </w:trPr>
        <w:tc>
          <w:tcPr>
            <w:tcW w:w="3104" w:type="dxa"/>
            <w:shd w:val="clear" w:color="auto" w:fill="C5E0B3" w:themeFill="accent6" w:themeFillTint="66"/>
          </w:tcPr>
          <w:p w14:paraId="1A60DAC9" w14:textId="2902046D" w:rsidR="762B84F6" w:rsidRDefault="762B84F6" w:rsidP="762B84F6">
            <w:hyperlink r:id="rId29">
              <w:r w:rsidRPr="762B84F6">
                <w:rPr>
                  <w:rStyle w:val="Hyperlink"/>
                  <w:color w:val="282829"/>
                  <w:sz w:val="18"/>
                  <w:szCs w:val="18"/>
                  <w:u w:val="none"/>
                </w:rPr>
                <w:t>Māori community adaptation to climate variability and change: Examining risk, vulnerability and adaptive</w:t>
              </w:r>
              <w:r>
                <w:br/>
              </w:r>
            </w:hyperlink>
            <w:hyperlink r:id="rId30">
              <w:r w:rsidRPr="762B84F6">
                <w:rPr>
                  <w:rStyle w:val="Hyperlink"/>
                  <w:color w:val="282829"/>
                  <w:sz w:val="18"/>
                  <w:szCs w:val="18"/>
                  <w:u w:val="none"/>
                </w:rPr>
                <w:t xml:space="preserve"> strategies with Ngāti Huirapa at </w:t>
              </w:r>
              <w:proofErr w:type="spellStart"/>
              <w:r w:rsidRPr="762B84F6">
                <w:rPr>
                  <w:rStyle w:val="Hyperlink"/>
                  <w:color w:val="282829"/>
                  <w:sz w:val="18"/>
                  <w:szCs w:val="18"/>
                  <w:u w:val="none"/>
                </w:rPr>
                <w:t>Arowhenua</w:t>
              </w:r>
              <w:proofErr w:type="spellEnd"/>
              <w:r w:rsidRPr="762B84F6">
                <w:rPr>
                  <w:rStyle w:val="Hyperlink"/>
                  <w:color w:val="282829"/>
                  <w:sz w:val="18"/>
                  <w:szCs w:val="18"/>
                  <w:u w:val="none"/>
                </w:rPr>
                <w:t xml:space="preserve"> Pā, Te Umu Kaha (</w:t>
              </w:r>
              <w:proofErr w:type="spellStart"/>
              <w:r w:rsidRPr="762B84F6">
                <w:rPr>
                  <w:rStyle w:val="Hyperlink"/>
                  <w:color w:val="282829"/>
                  <w:sz w:val="18"/>
                  <w:szCs w:val="18"/>
                  <w:u w:val="none"/>
                </w:rPr>
                <w:t>Temuka</w:t>
              </w:r>
              <w:proofErr w:type="spellEnd"/>
              <w:r w:rsidRPr="762B84F6">
                <w:rPr>
                  <w:rStyle w:val="Hyperlink"/>
                  <w:color w:val="282829"/>
                  <w:sz w:val="18"/>
                  <w:szCs w:val="18"/>
                  <w:u w:val="none"/>
                </w:rPr>
                <w:t>), New Zealand.</w:t>
              </w:r>
              <w:r>
                <w:br/>
              </w:r>
            </w:hyperlink>
            <w:hyperlink r:id="rId31">
              <w:r w:rsidRPr="762B84F6">
                <w:rPr>
                  <w:rStyle w:val="Hyperlink"/>
                  <w:color w:val="282829"/>
                  <w:sz w:val="18"/>
                  <w:szCs w:val="18"/>
                  <w:u w:val="none"/>
                </w:rPr>
                <w:t xml:space="preserve"> King D et al.</w:t>
              </w:r>
              <w:r>
                <w:br/>
              </w:r>
            </w:hyperlink>
            <w:hyperlink r:id="rId32">
              <w:r w:rsidRPr="762B84F6">
                <w:rPr>
                  <w:rStyle w:val="Hyperlink"/>
                  <w:sz w:val="18"/>
                  <w:szCs w:val="18"/>
                </w:rPr>
                <w:t xml:space="preserve"> Māori community adaptation to climate variability and </w:t>
              </w:r>
              <w:r w:rsidRPr="762B84F6">
                <w:rPr>
                  <w:rStyle w:val="Hyperlink"/>
                  <w:color w:val="0000FF"/>
                  <w:sz w:val="18"/>
                  <w:szCs w:val="18"/>
                </w:rPr>
                <w:t>change</w:t>
              </w:r>
            </w:hyperlink>
          </w:p>
        </w:tc>
        <w:tc>
          <w:tcPr>
            <w:tcW w:w="2551" w:type="dxa"/>
            <w:shd w:val="clear" w:color="auto" w:fill="C5E0B3" w:themeFill="accent6" w:themeFillTint="66"/>
          </w:tcPr>
          <w:p w14:paraId="68A1FFC2" w14:textId="5B9523D9" w:rsidR="762B84F6" w:rsidRDefault="762B84F6" w:rsidP="762B84F6">
            <w:pPr>
              <w:rPr>
                <w:color w:val="282829"/>
                <w:sz w:val="18"/>
                <w:szCs w:val="18"/>
              </w:rPr>
            </w:pPr>
            <w:r w:rsidRPr="762B84F6">
              <w:rPr>
                <w:color w:val="282829"/>
                <w:sz w:val="18"/>
                <w:szCs w:val="18"/>
              </w:rPr>
              <w:t>March 2012</w:t>
            </w:r>
            <w:r>
              <w:br/>
            </w:r>
            <w:r w:rsidRPr="762B84F6">
              <w:rPr>
                <w:color w:val="282829"/>
                <w:sz w:val="18"/>
                <w:szCs w:val="18"/>
              </w:rPr>
              <w:t xml:space="preserve"> NIWA Client Report # AKL2011-015</w:t>
            </w:r>
          </w:p>
        </w:tc>
        <w:tc>
          <w:tcPr>
            <w:tcW w:w="2268" w:type="dxa"/>
            <w:shd w:val="clear" w:color="auto" w:fill="C5E0B3" w:themeFill="accent6" w:themeFillTint="66"/>
          </w:tcPr>
          <w:p w14:paraId="3564C09C" w14:textId="0834BF3D" w:rsidR="762B84F6" w:rsidRDefault="762B84F6" w:rsidP="762B84F6">
            <w:pPr>
              <w:rPr>
                <w:color w:val="282829"/>
                <w:sz w:val="18"/>
                <w:szCs w:val="18"/>
              </w:rPr>
            </w:pPr>
            <w:r w:rsidRPr="762B84F6">
              <w:rPr>
                <w:color w:val="282829"/>
                <w:sz w:val="18"/>
                <w:szCs w:val="18"/>
              </w:rPr>
              <w:t xml:space="preserve">Te </w:t>
            </w:r>
            <w:proofErr w:type="spellStart"/>
            <w:r w:rsidRPr="762B84F6">
              <w:rPr>
                <w:color w:val="282829"/>
                <w:sz w:val="18"/>
                <w:szCs w:val="18"/>
              </w:rPr>
              <w:t>Rūnanga</w:t>
            </w:r>
            <w:proofErr w:type="spellEnd"/>
            <w:r w:rsidRPr="762B84F6">
              <w:rPr>
                <w:color w:val="282829"/>
                <w:sz w:val="18"/>
                <w:szCs w:val="18"/>
              </w:rPr>
              <w:t xml:space="preserve"> o </w:t>
            </w:r>
            <w:proofErr w:type="spellStart"/>
            <w:r w:rsidRPr="762B84F6">
              <w:rPr>
                <w:color w:val="282829"/>
                <w:sz w:val="18"/>
                <w:szCs w:val="18"/>
              </w:rPr>
              <w:t>Arowhenua</w:t>
            </w:r>
            <w:proofErr w:type="spellEnd"/>
            <w:r w:rsidRPr="762B84F6">
              <w:rPr>
                <w:color w:val="282829"/>
                <w:sz w:val="18"/>
                <w:szCs w:val="18"/>
              </w:rPr>
              <w:t xml:space="preserve"> Society Incorporated and NIWA’s Māori Environmental Research and National Climate Centre.</w:t>
            </w:r>
          </w:p>
        </w:tc>
        <w:tc>
          <w:tcPr>
            <w:tcW w:w="5812" w:type="dxa"/>
            <w:shd w:val="clear" w:color="auto" w:fill="C5E0B3" w:themeFill="accent6" w:themeFillTint="66"/>
          </w:tcPr>
          <w:p w14:paraId="53EB95B1" w14:textId="1E694D4B" w:rsidR="762B84F6" w:rsidRDefault="762B84F6" w:rsidP="762B84F6">
            <w:pPr>
              <w:rPr>
                <w:color w:val="282829"/>
                <w:sz w:val="18"/>
                <w:szCs w:val="18"/>
              </w:rPr>
            </w:pPr>
            <w:r w:rsidRPr="762B84F6">
              <w:rPr>
                <w:color w:val="282829"/>
                <w:sz w:val="18"/>
                <w:szCs w:val="18"/>
              </w:rPr>
              <w:t xml:space="preserve">Explores the complexities around climate impacts, vulnerability and the capacity to respond and adapt. The research explored current and past climate conditions and risks that the community at </w:t>
            </w:r>
            <w:proofErr w:type="spellStart"/>
            <w:r w:rsidRPr="762B84F6">
              <w:rPr>
                <w:color w:val="282829"/>
                <w:sz w:val="18"/>
                <w:szCs w:val="18"/>
              </w:rPr>
              <w:t>Arowhenua</w:t>
            </w:r>
            <w:proofErr w:type="spellEnd"/>
            <w:r w:rsidRPr="762B84F6">
              <w:rPr>
                <w:color w:val="282829"/>
                <w:sz w:val="18"/>
                <w:szCs w:val="18"/>
              </w:rPr>
              <w:t xml:space="preserve"> Pā contend with.</w:t>
            </w:r>
            <w:r>
              <w:br/>
            </w:r>
            <w:r w:rsidRPr="762B84F6">
              <w:rPr>
                <w:color w:val="282829"/>
                <w:sz w:val="18"/>
                <w:szCs w:val="18"/>
              </w:rPr>
              <w:t>Vulnerability and adaptation to climate change are inseparable from issues linked to natural hazards management and sustainable development.</w:t>
            </w:r>
            <w:r>
              <w:br/>
            </w:r>
            <w:r w:rsidRPr="762B84F6">
              <w:rPr>
                <w:color w:val="282829"/>
                <w:sz w:val="18"/>
                <w:szCs w:val="18"/>
              </w:rPr>
              <w:t xml:space="preserve">Focus on whānau, historical changes in river course, flows and </w:t>
            </w:r>
            <w:proofErr w:type="spellStart"/>
            <w:r w:rsidRPr="762B84F6">
              <w:rPr>
                <w:color w:val="282829"/>
                <w:sz w:val="18"/>
                <w:szCs w:val="18"/>
              </w:rPr>
              <w:t>mahinga</w:t>
            </w:r>
            <w:proofErr w:type="spellEnd"/>
            <w:r w:rsidRPr="762B84F6">
              <w:rPr>
                <w:color w:val="282829"/>
                <w:sz w:val="18"/>
                <w:szCs w:val="18"/>
              </w:rPr>
              <w:t xml:space="preserve"> kai; causes and amplification of flood risks due to human modification of the environment.</w:t>
            </w:r>
            <w:r>
              <w:br/>
            </w:r>
            <w:r w:rsidRPr="762B84F6">
              <w:rPr>
                <w:color w:val="282829"/>
                <w:sz w:val="18"/>
                <w:szCs w:val="18"/>
              </w:rPr>
              <w:t xml:space="preserve">Findings: environmental, economic, social, political and cultural aspects of community life are interdependent, and all contribute to the sensitivity-adaptive capacity of the community. The capacity to adapt is rooted in cultural values and approaches such as tikanga and kawa, and actioned through whanaungatanga, </w:t>
            </w:r>
            <w:proofErr w:type="spellStart"/>
            <w:r w:rsidRPr="762B84F6">
              <w:rPr>
                <w:color w:val="282829"/>
                <w:sz w:val="18"/>
                <w:szCs w:val="18"/>
              </w:rPr>
              <w:t>manaakitanga</w:t>
            </w:r>
            <w:proofErr w:type="spellEnd"/>
            <w:r w:rsidRPr="762B84F6">
              <w:rPr>
                <w:color w:val="282829"/>
                <w:sz w:val="18"/>
                <w:szCs w:val="18"/>
              </w:rPr>
              <w:t xml:space="preserve">, &amp; </w:t>
            </w:r>
            <w:proofErr w:type="spellStart"/>
            <w:r w:rsidRPr="762B84F6">
              <w:rPr>
                <w:color w:val="282829"/>
                <w:sz w:val="18"/>
                <w:szCs w:val="18"/>
              </w:rPr>
              <w:t>kotahitanga</w:t>
            </w:r>
            <w:proofErr w:type="spellEnd"/>
            <w:r w:rsidRPr="762B84F6">
              <w:rPr>
                <w:color w:val="282829"/>
                <w:sz w:val="18"/>
                <w:szCs w:val="18"/>
              </w:rPr>
              <w:t>. Also important are social networks &amp; conventions (internal &amp; external), knowledge of place and closer human-environmental risks. See the report for further findings on constraints &amp; strengths and strategies and policies to tackle vulnerability and enhance adaptability under future climate risk.</w:t>
            </w:r>
          </w:p>
        </w:tc>
      </w:tr>
      <w:tr w:rsidR="762B84F6" w14:paraId="5DA087E5" w14:textId="77777777" w:rsidTr="005A5999">
        <w:trPr>
          <w:trHeight w:val="50"/>
        </w:trPr>
        <w:tc>
          <w:tcPr>
            <w:tcW w:w="3104" w:type="dxa"/>
          </w:tcPr>
          <w:p w14:paraId="3DF20DA0" w14:textId="5913A35C" w:rsidR="762B84F6" w:rsidRDefault="762B84F6" w:rsidP="762B84F6">
            <w:hyperlink r:id="rId33">
              <w:r w:rsidRPr="762B84F6">
                <w:rPr>
                  <w:rStyle w:val="Hyperlink"/>
                  <w:color w:val="467886"/>
                  <w:szCs w:val="20"/>
                </w:rPr>
                <w:t>Coastal Adaptation to Climate Variability and Change: Examining community risk, vulnerability and endurance at Manaia Settlement, Hauraki-Waikato, Aotearoa-New Zealand.</w:t>
              </w:r>
              <w:r>
                <w:br/>
              </w:r>
            </w:hyperlink>
            <w:hyperlink r:id="rId34">
              <w:r w:rsidRPr="762B84F6">
                <w:rPr>
                  <w:rStyle w:val="Hyperlink"/>
                  <w:color w:val="467886"/>
                  <w:szCs w:val="20"/>
                </w:rPr>
                <w:t xml:space="preserve"> King D et al.</w:t>
              </w:r>
              <w:r>
                <w:br/>
              </w:r>
            </w:hyperlink>
            <w:hyperlink r:id="rId35">
              <w:r w:rsidRPr="762B84F6">
                <w:rPr>
                  <w:rStyle w:val="Hyperlink"/>
                  <w:color w:val="467886"/>
                  <w:szCs w:val="20"/>
                </w:rPr>
                <w:t xml:space="preserve"> NIWA Client report 2012-029</w:t>
              </w:r>
            </w:hyperlink>
          </w:p>
        </w:tc>
        <w:tc>
          <w:tcPr>
            <w:tcW w:w="2551" w:type="dxa"/>
          </w:tcPr>
          <w:p w14:paraId="536D2E64" w14:textId="7C3F2E72" w:rsidR="762B84F6" w:rsidRDefault="762B84F6" w:rsidP="762B84F6">
            <w:pPr>
              <w:rPr>
                <w:color w:val="282829"/>
                <w:sz w:val="18"/>
                <w:szCs w:val="18"/>
              </w:rPr>
            </w:pPr>
            <w:r w:rsidRPr="762B84F6">
              <w:rPr>
                <w:color w:val="282829"/>
                <w:sz w:val="18"/>
                <w:szCs w:val="18"/>
              </w:rPr>
              <w:t>December 2012 NIWA</w:t>
            </w:r>
            <w:r>
              <w:br/>
            </w:r>
            <w:r w:rsidRPr="762B84F6">
              <w:rPr>
                <w:color w:val="282829"/>
                <w:sz w:val="18"/>
                <w:szCs w:val="18"/>
              </w:rPr>
              <w:t xml:space="preserve"> Client report # AKL2012- 029</w:t>
            </w:r>
          </w:p>
        </w:tc>
        <w:tc>
          <w:tcPr>
            <w:tcW w:w="2268" w:type="dxa"/>
          </w:tcPr>
          <w:p w14:paraId="63C58F63" w14:textId="716FD6CE" w:rsidR="762B84F6" w:rsidRDefault="762B84F6" w:rsidP="762B84F6">
            <w:pPr>
              <w:rPr>
                <w:color w:val="282829"/>
                <w:sz w:val="18"/>
                <w:szCs w:val="18"/>
              </w:rPr>
            </w:pPr>
            <w:proofErr w:type="spellStart"/>
            <w:r w:rsidRPr="762B84F6">
              <w:rPr>
                <w:color w:val="282829"/>
                <w:sz w:val="18"/>
                <w:szCs w:val="18"/>
              </w:rPr>
              <w:t>Ngaati</w:t>
            </w:r>
            <w:proofErr w:type="spellEnd"/>
            <w:r w:rsidRPr="762B84F6">
              <w:rPr>
                <w:color w:val="282829"/>
                <w:sz w:val="18"/>
                <w:szCs w:val="18"/>
              </w:rPr>
              <w:t xml:space="preserve"> </w:t>
            </w:r>
            <w:proofErr w:type="spellStart"/>
            <w:r w:rsidRPr="762B84F6">
              <w:rPr>
                <w:color w:val="282829"/>
                <w:sz w:val="18"/>
                <w:szCs w:val="18"/>
              </w:rPr>
              <w:t>Whanaunga</w:t>
            </w:r>
            <w:proofErr w:type="spellEnd"/>
            <w:r w:rsidRPr="762B84F6">
              <w:rPr>
                <w:color w:val="282829"/>
                <w:sz w:val="18"/>
                <w:szCs w:val="18"/>
              </w:rPr>
              <w:t xml:space="preserve"> Incorporated Society, and NIWA’s Māori Environmental Research and National Climate Centres</w:t>
            </w:r>
          </w:p>
        </w:tc>
        <w:tc>
          <w:tcPr>
            <w:tcW w:w="5812" w:type="dxa"/>
          </w:tcPr>
          <w:p w14:paraId="6580D15A" w14:textId="1251AC43" w:rsidR="762B84F6" w:rsidRDefault="762B84F6" w:rsidP="762B84F6">
            <w:pPr>
              <w:rPr>
                <w:color w:val="282829"/>
                <w:sz w:val="18"/>
                <w:szCs w:val="18"/>
              </w:rPr>
            </w:pPr>
            <w:r w:rsidRPr="762B84F6">
              <w:rPr>
                <w:color w:val="282829"/>
                <w:sz w:val="18"/>
                <w:szCs w:val="18"/>
              </w:rPr>
              <w:t>Explores the community’s climate conditions, risk, vulnerability, resilience and adaptation to climate- induced coastal change at Manaia settlement. Identify options to eliminate and/or minimise vulnerabilities and to enhance the different skills and capacities to cope with (and adapt to) future climate conditions and challenges.</w:t>
            </w:r>
            <w:r>
              <w:br/>
            </w:r>
            <w:r w:rsidRPr="762B84F6">
              <w:rPr>
                <w:color w:val="282829"/>
                <w:sz w:val="18"/>
                <w:szCs w:val="18"/>
              </w:rPr>
              <w:t>Climate is only one of several factors that influence the vulnerability and adaptability of the ‘community’ at Manaia to cope and deal with climate threats and stresses. Identified four key determinants that influence the sensitivity and adaptive capacity. (</w:t>
            </w:r>
            <w:proofErr w:type="spellStart"/>
            <w:r w:rsidRPr="762B84F6">
              <w:rPr>
                <w:color w:val="282829"/>
                <w:sz w:val="18"/>
                <w:szCs w:val="18"/>
              </w:rPr>
              <w:t>i</w:t>
            </w:r>
            <w:proofErr w:type="spellEnd"/>
            <w:r w:rsidRPr="762B84F6">
              <w:rPr>
                <w:color w:val="282829"/>
                <w:sz w:val="18"/>
                <w:szCs w:val="18"/>
              </w:rPr>
              <w:t>) Infrastructure and resourcing, (ii) Social-cultural networks and conventions, (iii) Knowledge, information and education and (iv) Planning, governance and competing values.</w:t>
            </w:r>
            <w:r>
              <w:br/>
            </w:r>
            <w:r w:rsidRPr="762B84F6">
              <w:rPr>
                <w:color w:val="282829"/>
                <w:sz w:val="18"/>
                <w:szCs w:val="18"/>
              </w:rPr>
              <w:t xml:space="preserve">Dominant determinants were concerns about unreliable infrastructure and housing and insufficient finance and resourcing to reduce exposures to climate hazards and stresses. Cultural values and approaches centred on tikanga, whanaungatanga, </w:t>
            </w:r>
            <w:proofErr w:type="spellStart"/>
            <w:r w:rsidRPr="762B84F6">
              <w:rPr>
                <w:color w:val="282829"/>
                <w:sz w:val="18"/>
                <w:szCs w:val="18"/>
              </w:rPr>
              <w:t>kotahitanga</w:t>
            </w:r>
            <w:proofErr w:type="spellEnd"/>
            <w:r w:rsidRPr="762B84F6">
              <w:rPr>
                <w:color w:val="282829"/>
                <w:sz w:val="18"/>
                <w:szCs w:val="18"/>
              </w:rPr>
              <w:t xml:space="preserve">, and aroha were referred to as the Māori way of dealing with hazards, risks. These behaviours are dependent on the relationship between people and the environment supported through principles of rangatiratanga, and </w:t>
            </w:r>
            <w:proofErr w:type="spellStart"/>
            <w:r w:rsidRPr="762B84F6">
              <w:rPr>
                <w:color w:val="282829"/>
                <w:sz w:val="18"/>
                <w:szCs w:val="18"/>
              </w:rPr>
              <w:t>kaitiakitanga</w:t>
            </w:r>
            <w:proofErr w:type="spellEnd"/>
            <w:r w:rsidRPr="762B84F6">
              <w:rPr>
                <w:color w:val="282829"/>
                <w:sz w:val="18"/>
                <w:szCs w:val="18"/>
              </w:rPr>
              <w:t>.</w:t>
            </w:r>
          </w:p>
        </w:tc>
      </w:tr>
      <w:tr w:rsidR="762B84F6" w14:paraId="2ADB7C5F" w14:textId="77777777" w:rsidTr="001C4398">
        <w:trPr>
          <w:trHeight w:val="419"/>
        </w:trPr>
        <w:tc>
          <w:tcPr>
            <w:tcW w:w="3104" w:type="dxa"/>
            <w:shd w:val="clear" w:color="auto" w:fill="C5E0B3" w:themeFill="accent6" w:themeFillTint="66"/>
          </w:tcPr>
          <w:p w14:paraId="006968A5" w14:textId="611A01F6" w:rsidR="762B84F6" w:rsidRDefault="762B84F6" w:rsidP="762B84F6">
            <w:pPr>
              <w:rPr>
                <w:color w:val="282829"/>
                <w:sz w:val="18"/>
                <w:szCs w:val="18"/>
              </w:rPr>
            </w:pPr>
            <w:r w:rsidRPr="762B84F6">
              <w:rPr>
                <w:color w:val="282829"/>
                <w:sz w:val="18"/>
                <w:szCs w:val="18"/>
              </w:rPr>
              <w:t xml:space="preserve">Coastal adaptation to climate variability and change: Examining </w:t>
            </w:r>
            <w:r w:rsidRPr="762B84F6">
              <w:rPr>
                <w:color w:val="282829"/>
                <w:sz w:val="18"/>
                <w:szCs w:val="18"/>
              </w:rPr>
              <w:lastRenderedPageBreak/>
              <w:t xml:space="preserve">community risk, vulnerability and endurance at </w:t>
            </w:r>
            <w:proofErr w:type="spellStart"/>
            <w:r w:rsidRPr="762B84F6">
              <w:rPr>
                <w:color w:val="282829"/>
                <w:sz w:val="18"/>
                <w:szCs w:val="18"/>
              </w:rPr>
              <w:t>Mitimiti</w:t>
            </w:r>
            <w:proofErr w:type="spellEnd"/>
            <w:r w:rsidRPr="762B84F6">
              <w:rPr>
                <w:color w:val="282829"/>
                <w:sz w:val="18"/>
                <w:szCs w:val="18"/>
              </w:rPr>
              <w:t>, Hokianga, Aotearoa-New Zealand.</w:t>
            </w:r>
          </w:p>
        </w:tc>
        <w:tc>
          <w:tcPr>
            <w:tcW w:w="2551" w:type="dxa"/>
            <w:shd w:val="clear" w:color="auto" w:fill="C5E0B3" w:themeFill="accent6" w:themeFillTint="66"/>
          </w:tcPr>
          <w:p w14:paraId="507A24D2" w14:textId="21FC68CA" w:rsidR="762B84F6" w:rsidRDefault="762B84F6" w:rsidP="762B84F6">
            <w:pPr>
              <w:rPr>
                <w:color w:val="282829"/>
                <w:sz w:val="18"/>
                <w:szCs w:val="18"/>
              </w:rPr>
            </w:pPr>
            <w:r w:rsidRPr="762B84F6">
              <w:rPr>
                <w:color w:val="282829"/>
                <w:sz w:val="18"/>
                <w:szCs w:val="18"/>
              </w:rPr>
              <w:lastRenderedPageBreak/>
              <w:t>September 2013 NIWA</w:t>
            </w:r>
            <w:r>
              <w:br/>
            </w:r>
            <w:r w:rsidRPr="762B84F6">
              <w:rPr>
                <w:color w:val="282829"/>
                <w:sz w:val="18"/>
                <w:szCs w:val="18"/>
              </w:rPr>
              <w:t xml:space="preserve"> Client report # AKL2013- 022</w:t>
            </w:r>
          </w:p>
        </w:tc>
        <w:tc>
          <w:tcPr>
            <w:tcW w:w="2268" w:type="dxa"/>
            <w:shd w:val="clear" w:color="auto" w:fill="C5E0B3" w:themeFill="accent6" w:themeFillTint="66"/>
          </w:tcPr>
          <w:p w14:paraId="1BC6DFCC" w14:textId="0087DD24" w:rsidR="762B84F6" w:rsidRDefault="762B84F6" w:rsidP="762B84F6">
            <w:pPr>
              <w:rPr>
                <w:color w:val="282829"/>
                <w:sz w:val="18"/>
                <w:szCs w:val="18"/>
              </w:rPr>
            </w:pPr>
            <w:r w:rsidRPr="762B84F6">
              <w:rPr>
                <w:color w:val="282829"/>
                <w:sz w:val="18"/>
                <w:szCs w:val="18"/>
              </w:rPr>
              <w:t>Hapū of Te</w:t>
            </w:r>
            <w:r>
              <w:br/>
            </w:r>
            <w:r w:rsidRPr="762B84F6">
              <w:rPr>
                <w:color w:val="282829"/>
                <w:sz w:val="18"/>
                <w:szCs w:val="18"/>
              </w:rPr>
              <w:t xml:space="preserve"> Tao </w:t>
            </w:r>
            <w:proofErr w:type="spellStart"/>
            <w:r w:rsidRPr="762B84F6">
              <w:rPr>
                <w:color w:val="282829"/>
                <w:sz w:val="18"/>
                <w:szCs w:val="18"/>
              </w:rPr>
              <w:t>Mauī</w:t>
            </w:r>
            <w:proofErr w:type="spellEnd"/>
            <w:r w:rsidRPr="762B84F6">
              <w:rPr>
                <w:color w:val="282829"/>
                <w:sz w:val="18"/>
                <w:szCs w:val="18"/>
              </w:rPr>
              <w:t xml:space="preserve"> from </w:t>
            </w:r>
            <w:proofErr w:type="spellStart"/>
            <w:r w:rsidRPr="762B84F6">
              <w:rPr>
                <w:color w:val="282829"/>
                <w:sz w:val="18"/>
                <w:szCs w:val="18"/>
              </w:rPr>
              <w:t>Mitimiti</w:t>
            </w:r>
            <w:proofErr w:type="spellEnd"/>
            <w:r w:rsidRPr="762B84F6">
              <w:rPr>
                <w:color w:val="282829"/>
                <w:sz w:val="18"/>
                <w:szCs w:val="18"/>
              </w:rPr>
              <w:t xml:space="preserve"> </w:t>
            </w:r>
            <w:r w:rsidRPr="762B84F6">
              <w:rPr>
                <w:color w:val="282829"/>
                <w:sz w:val="18"/>
                <w:szCs w:val="18"/>
              </w:rPr>
              <w:lastRenderedPageBreak/>
              <w:t>settlement,</w:t>
            </w:r>
            <w:r>
              <w:br/>
            </w:r>
            <w:r w:rsidRPr="762B84F6">
              <w:rPr>
                <w:color w:val="282829"/>
                <w:sz w:val="18"/>
                <w:szCs w:val="18"/>
              </w:rPr>
              <w:t xml:space="preserve"> and NIWA’s Māori</w:t>
            </w:r>
          </w:p>
        </w:tc>
        <w:tc>
          <w:tcPr>
            <w:tcW w:w="5812" w:type="dxa"/>
            <w:shd w:val="clear" w:color="auto" w:fill="C5E0B3" w:themeFill="accent6" w:themeFillTint="66"/>
          </w:tcPr>
          <w:p w14:paraId="06DD8B1E" w14:textId="5A5E2869" w:rsidR="762B84F6" w:rsidRDefault="762B84F6" w:rsidP="762B84F6">
            <w:pPr>
              <w:rPr>
                <w:color w:val="282829"/>
                <w:sz w:val="18"/>
                <w:szCs w:val="18"/>
              </w:rPr>
            </w:pPr>
            <w:r w:rsidRPr="762B84F6">
              <w:rPr>
                <w:color w:val="282829"/>
                <w:sz w:val="18"/>
                <w:szCs w:val="18"/>
              </w:rPr>
              <w:lastRenderedPageBreak/>
              <w:t xml:space="preserve">Explored future projections of climate change-induced coastal hazards and risks for the community at </w:t>
            </w:r>
            <w:proofErr w:type="spellStart"/>
            <w:r w:rsidRPr="762B84F6">
              <w:rPr>
                <w:color w:val="282829"/>
                <w:sz w:val="18"/>
                <w:szCs w:val="18"/>
              </w:rPr>
              <w:t>Mitimiti</w:t>
            </w:r>
            <w:proofErr w:type="spellEnd"/>
            <w:r w:rsidRPr="762B84F6">
              <w:rPr>
                <w:color w:val="282829"/>
                <w:sz w:val="18"/>
                <w:szCs w:val="18"/>
              </w:rPr>
              <w:t xml:space="preserve"> and the contextual conditions that </w:t>
            </w:r>
            <w:r w:rsidRPr="762B84F6">
              <w:rPr>
                <w:color w:val="282829"/>
                <w:sz w:val="18"/>
                <w:szCs w:val="18"/>
              </w:rPr>
              <w:lastRenderedPageBreak/>
              <w:t>influence the vulnerability and endurance of the community to effectively respond to those hazards and risks.</w:t>
            </w:r>
          </w:p>
        </w:tc>
      </w:tr>
      <w:tr w:rsidR="762B84F6" w14:paraId="38B0A9A0" w14:textId="77777777" w:rsidTr="001C4398">
        <w:trPr>
          <w:trHeight w:val="1757"/>
        </w:trPr>
        <w:tc>
          <w:tcPr>
            <w:tcW w:w="3104" w:type="dxa"/>
            <w:shd w:val="clear" w:color="auto" w:fill="FFFFFF" w:themeFill="background1"/>
          </w:tcPr>
          <w:p w14:paraId="03093FF3" w14:textId="26398C92" w:rsidR="762B84F6" w:rsidRDefault="762B84F6" w:rsidP="762B84F6">
            <w:hyperlink r:id="rId36">
              <w:r w:rsidRPr="762B84F6">
                <w:rPr>
                  <w:rStyle w:val="Hyperlink"/>
                  <w:color w:val="467886"/>
                  <w:szCs w:val="20"/>
                </w:rPr>
                <w:t>King D et al.</w:t>
              </w:r>
              <w:r>
                <w:br/>
              </w:r>
            </w:hyperlink>
            <w:hyperlink r:id="rId37">
              <w:r w:rsidRPr="762B84F6">
                <w:rPr>
                  <w:rStyle w:val="Hyperlink"/>
                  <w:color w:val="467886"/>
                  <w:szCs w:val="20"/>
                </w:rPr>
                <w:t xml:space="preserve"> NIWA Client Report 2013- 022</w:t>
              </w:r>
            </w:hyperlink>
          </w:p>
        </w:tc>
        <w:tc>
          <w:tcPr>
            <w:tcW w:w="2551" w:type="dxa"/>
            <w:shd w:val="clear" w:color="auto" w:fill="FFFFFF" w:themeFill="background1"/>
          </w:tcPr>
          <w:p w14:paraId="7BCBFDE2" w14:textId="2447058F" w:rsidR="762B84F6" w:rsidRDefault="762B84F6" w:rsidP="762B84F6">
            <w:pPr>
              <w:rPr>
                <w:color w:val="000000" w:themeColor="text1"/>
                <w:szCs w:val="20"/>
              </w:rPr>
            </w:pPr>
            <w:r w:rsidRPr="762B84F6">
              <w:rPr>
                <w:color w:val="000000" w:themeColor="text1"/>
                <w:szCs w:val="20"/>
              </w:rPr>
              <w:t xml:space="preserve"> </w:t>
            </w:r>
          </w:p>
        </w:tc>
        <w:tc>
          <w:tcPr>
            <w:tcW w:w="2268" w:type="dxa"/>
            <w:shd w:val="clear" w:color="auto" w:fill="FFFFFF" w:themeFill="background1"/>
          </w:tcPr>
          <w:p w14:paraId="5DBAEF3B" w14:textId="2AA8FAEC" w:rsidR="762B84F6" w:rsidRDefault="762B84F6" w:rsidP="762B84F6">
            <w:pPr>
              <w:rPr>
                <w:color w:val="282829"/>
                <w:sz w:val="18"/>
                <w:szCs w:val="18"/>
              </w:rPr>
            </w:pPr>
            <w:r w:rsidRPr="762B84F6">
              <w:rPr>
                <w:color w:val="282829"/>
                <w:sz w:val="18"/>
                <w:szCs w:val="18"/>
              </w:rPr>
              <w:t>Environmental Research and National Climate Centres.</w:t>
            </w:r>
          </w:p>
        </w:tc>
        <w:tc>
          <w:tcPr>
            <w:tcW w:w="5812" w:type="dxa"/>
            <w:shd w:val="clear" w:color="auto" w:fill="FFFFFF" w:themeFill="background1"/>
          </w:tcPr>
          <w:p w14:paraId="4928E960" w14:textId="67985A6D" w:rsidR="762B84F6" w:rsidRDefault="762B84F6" w:rsidP="762B84F6">
            <w:pPr>
              <w:rPr>
                <w:color w:val="282829"/>
                <w:sz w:val="18"/>
                <w:szCs w:val="18"/>
              </w:rPr>
            </w:pPr>
            <w:r w:rsidRPr="762B84F6">
              <w:rPr>
                <w:color w:val="282829"/>
                <w:sz w:val="18"/>
                <w:szCs w:val="18"/>
              </w:rPr>
              <w:t>Identified four key determinants that influence the sensitivity and adaptive capacity of the community to deal with climatic risks (</w:t>
            </w:r>
            <w:proofErr w:type="spellStart"/>
            <w:r w:rsidRPr="762B84F6">
              <w:rPr>
                <w:color w:val="282829"/>
                <w:sz w:val="18"/>
                <w:szCs w:val="18"/>
              </w:rPr>
              <w:t>i</w:t>
            </w:r>
            <w:proofErr w:type="spellEnd"/>
            <w:r w:rsidRPr="762B84F6">
              <w:rPr>
                <w:color w:val="282829"/>
                <w:sz w:val="18"/>
                <w:szCs w:val="18"/>
              </w:rPr>
              <w:t>) social-cultural networks and community change, (ii) resourcing, self-reliance and innovation, (iii) knowledge, skills and expertise, (iv) community-based structures and decision-making.</w:t>
            </w:r>
            <w:r>
              <w:br/>
            </w:r>
            <w:r w:rsidRPr="762B84F6">
              <w:rPr>
                <w:color w:val="282829"/>
                <w:sz w:val="18"/>
                <w:szCs w:val="18"/>
              </w:rPr>
              <w:t>The capacity to adapt is rooted in the collective</w:t>
            </w:r>
            <w:r w:rsidR="001C4398">
              <w:t xml:space="preserve"> </w:t>
            </w:r>
            <w:r w:rsidRPr="762B84F6">
              <w:rPr>
                <w:color w:val="282829"/>
                <w:sz w:val="18"/>
                <w:szCs w:val="18"/>
              </w:rPr>
              <w:t xml:space="preserve">strength of whānau and hapū relationships, cultural values and principles such as whakapapa and tikanga, actioned through whanaungatanga, </w:t>
            </w:r>
            <w:proofErr w:type="spellStart"/>
            <w:r w:rsidRPr="762B84F6">
              <w:rPr>
                <w:color w:val="282829"/>
                <w:sz w:val="18"/>
                <w:szCs w:val="18"/>
              </w:rPr>
              <w:t>manākitanga</w:t>
            </w:r>
            <w:proofErr w:type="spellEnd"/>
            <w:r w:rsidRPr="762B84F6">
              <w:rPr>
                <w:color w:val="282829"/>
                <w:sz w:val="18"/>
                <w:szCs w:val="18"/>
              </w:rPr>
              <w:t xml:space="preserve">, </w:t>
            </w:r>
            <w:proofErr w:type="spellStart"/>
            <w:r w:rsidRPr="762B84F6">
              <w:rPr>
                <w:color w:val="282829"/>
                <w:sz w:val="18"/>
                <w:szCs w:val="18"/>
              </w:rPr>
              <w:t>kotahitanga</w:t>
            </w:r>
            <w:proofErr w:type="spellEnd"/>
            <w:r w:rsidRPr="762B84F6">
              <w:rPr>
                <w:color w:val="282829"/>
                <w:sz w:val="18"/>
                <w:szCs w:val="18"/>
              </w:rPr>
              <w:t xml:space="preserve"> and aroha.</w:t>
            </w:r>
            <w:r>
              <w:br/>
            </w:r>
            <w:r w:rsidRPr="762B84F6">
              <w:rPr>
                <w:color w:val="282829"/>
                <w:sz w:val="18"/>
                <w:szCs w:val="18"/>
              </w:rPr>
              <w:t xml:space="preserve">Identified deep concerns about the enduring use and maintenance of </w:t>
            </w:r>
            <w:proofErr w:type="spellStart"/>
            <w:r w:rsidRPr="762B84F6">
              <w:rPr>
                <w:color w:val="282829"/>
                <w:sz w:val="18"/>
                <w:szCs w:val="18"/>
              </w:rPr>
              <w:t>Mātihetihe</w:t>
            </w:r>
            <w:proofErr w:type="spellEnd"/>
            <w:r w:rsidRPr="762B84F6">
              <w:rPr>
                <w:color w:val="282829"/>
                <w:sz w:val="18"/>
                <w:szCs w:val="18"/>
              </w:rPr>
              <w:t xml:space="preserve"> Marae for future generations. Major changes in the composition of the community, low levels of economic development and employment opportunities were identified as constraints to adequately reduce those risks and exposure to potential impacts.</w:t>
            </w:r>
          </w:p>
        </w:tc>
      </w:tr>
      <w:tr w:rsidR="762B84F6" w14:paraId="620A61E0" w14:textId="77777777" w:rsidTr="001C4398">
        <w:trPr>
          <w:trHeight w:val="2525"/>
        </w:trPr>
        <w:tc>
          <w:tcPr>
            <w:tcW w:w="3104" w:type="dxa"/>
            <w:shd w:val="clear" w:color="auto" w:fill="C5E0B3" w:themeFill="accent6" w:themeFillTint="66"/>
          </w:tcPr>
          <w:p w14:paraId="437FCD33" w14:textId="720242C4" w:rsidR="762B84F6" w:rsidRDefault="762B84F6" w:rsidP="762B84F6">
            <w:hyperlink r:id="rId38">
              <w:r w:rsidRPr="762B84F6">
                <w:rPr>
                  <w:rStyle w:val="Hyperlink"/>
                  <w:color w:val="282829"/>
                  <w:sz w:val="18"/>
                  <w:szCs w:val="18"/>
                  <w:u w:val="none"/>
                </w:rPr>
                <w:t>The Race to Document Archaeological Sites Ahead of Rising Sea Levels: Recent Applications of Geospatial Technologies in the Archaeology of Polynesia.</w:t>
              </w:r>
              <w:r>
                <w:br/>
              </w:r>
            </w:hyperlink>
            <w:hyperlink r:id="rId39">
              <w:r w:rsidRPr="762B84F6">
                <w:rPr>
                  <w:rStyle w:val="Hyperlink"/>
                  <w:sz w:val="18"/>
                  <w:szCs w:val="18"/>
                </w:rPr>
                <w:t xml:space="preserve"> </w:t>
              </w:r>
              <w:r w:rsidRPr="762B84F6">
                <w:rPr>
                  <w:rStyle w:val="Hyperlink"/>
                  <w:color w:val="282829"/>
                  <w:sz w:val="18"/>
                  <w:szCs w:val="18"/>
                  <w:u w:val="none"/>
                </w:rPr>
                <w:t>Mark D. McCoy</w:t>
              </w:r>
              <w:r>
                <w:br/>
              </w:r>
            </w:hyperlink>
            <w:hyperlink r:id="rId40">
              <w:r w:rsidRPr="762B84F6">
                <w:rPr>
                  <w:rStyle w:val="Hyperlink"/>
                  <w:sz w:val="18"/>
                  <w:szCs w:val="18"/>
                </w:rPr>
                <w:t xml:space="preserve"> The Race to Document Archaeological Sites Ahead </w:t>
              </w:r>
              <w:r w:rsidRPr="762B84F6">
                <w:rPr>
                  <w:rStyle w:val="Hyperlink"/>
                  <w:color w:val="0000FF"/>
                  <w:sz w:val="18"/>
                  <w:szCs w:val="18"/>
                </w:rPr>
                <w:t>of Rising Sea Levels</w:t>
              </w:r>
            </w:hyperlink>
          </w:p>
        </w:tc>
        <w:tc>
          <w:tcPr>
            <w:tcW w:w="2551" w:type="dxa"/>
            <w:shd w:val="clear" w:color="auto" w:fill="C5E0B3" w:themeFill="accent6" w:themeFillTint="66"/>
          </w:tcPr>
          <w:p w14:paraId="6BB0C093" w14:textId="06E349CC" w:rsidR="762B84F6" w:rsidRDefault="762B84F6" w:rsidP="762B84F6">
            <w:pPr>
              <w:rPr>
                <w:color w:val="282829"/>
                <w:sz w:val="18"/>
                <w:szCs w:val="18"/>
              </w:rPr>
            </w:pPr>
            <w:r w:rsidRPr="762B84F6">
              <w:rPr>
                <w:color w:val="282829"/>
                <w:sz w:val="18"/>
                <w:szCs w:val="18"/>
              </w:rPr>
              <w:t>2018 Peer- reviewed article.</w:t>
            </w:r>
            <w:r>
              <w:br/>
            </w:r>
            <w:r w:rsidRPr="762B84F6">
              <w:rPr>
                <w:color w:val="282829"/>
                <w:sz w:val="18"/>
                <w:szCs w:val="18"/>
              </w:rPr>
              <w:t xml:space="preserve"> Sustainability 10(1), 185</w:t>
            </w:r>
          </w:p>
        </w:tc>
        <w:tc>
          <w:tcPr>
            <w:tcW w:w="2268" w:type="dxa"/>
            <w:shd w:val="clear" w:color="auto" w:fill="C5E0B3" w:themeFill="accent6" w:themeFillTint="66"/>
          </w:tcPr>
          <w:p w14:paraId="152891CD" w14:textId="7207472B" w:rsidR="762B84F6" w:rsidRDefault="762B84F6" w:rsidP="762B84F6">
            <w:pPr>
              <w:rPr>
                <w:color w:val="000000" w:themeColor="text1"/>
                <w:szCs w:val="20"/>
              </w:rPr>
            </w:pPr>
            <w:r w:rsidRPr="762B84F6">
              <w:rPr>
                <w:color w:val="000000" w:themeColor="text1"/>
                <w:szCs w:val="20"/>
              </w:rPr>
              <w:t xml:space="preserve"> </w:t>
            </w:r>
          </w:p>
        </w:tc>
        <w:tc>
          <w:tcPr>
            <w:tcW w:w="5812" w:type="dxa"/>
            <w:shd w:val="clear" w:color="auto" w:fill="C5E0B3" w:themeFill="accent6" w:themeFillTint="66"/>
          </w:tcPr>
          <w:p w14:paraId="3114DB2E" w14:textId="624A3911" w:rsidR="762B84F6" w:rsidRDefault="762B84F6" w:rsidP="762B84F6">
            <w:pPr>
              <w:rPr>
                <w:color w:val="282829"/>
                <w:sz w:val="18"/>
                <w:szCs w:val="18"/>
              </w:rPr>
            </w:pPr>
            <w:r w:rsidRPr="762B84F6">
              <w:rPr>
                <w:color w:val="282829"/>
                <w:sz w:val="18"/>
                <w:szCs w:val="18"/>
              </w:rPr>
              <w:t>Review recent efforts to document archaeological sites using geospatial technology (remote sensing, high- resolution documentation, and archaeological site geodatabases) in assessing impacts of sea level rise across the islands of Polynesia.</w:t>
            </w:r>
            <w:r>
              <w:br/>
            </w:r>
            <w:r w:rsidRPr="762B84F6">
              <w:rPr>
                <w:color w:val="282829"/>
                <w:sz w:val="18"/>
                <w:szCs w:val="18"/>
              </w:rPr>
              <w:t>Using elevation models estimated more than 12% of all known archaeological sites in New Zealand will be affected by sea level rise. Recommended a greater use of geospatial technology for identifying and monitoring sites, more and better data sharing, and better investigation of coastal archaeological sites due to varying quality of geodatabase records.</w:t>
            </w:r>
            <w:r>
              <w:br/>
            </w:r>
            <w:r w:rsidRPr="762B84F6">
              <w:rPr>
                <w:color w:val="282829"/>
                <w:sz w:val="18"/>
                <w:szCs w:val="18"/>
              </w:rPr>
              <w:t xml:space="preserve"> Also discussed the limitations of site locations represented as points in </w:t>
            </w:r>
            <w:proofErr w:type="spellStart"/>
            <w:r w:rsidRPr="762B84F6">
              <w:rPr>
                <w:color w:val="282829"/>
                <w:sz w:val="18"/>
                <w:szCs w:val="18"/>
              </w:rPr>
              <w:t>Archsite</w:t>
            </w:r>
            <w:proofErr w:type="spellEnd"/>
            <w:r w:rsidRPr="762B84F6">
              <w:rPr>
                <w:color w:val="282829"/>
                <w:sz w:val="18"/>
                <w:szCs w:val="18"/>
              </w:rPr>
              <w:t>.</w:t>
            </w:r>
          </w:p>
        </w:tc>
      </w:tr>
      <w:tr w:rsidR="762B84F6" w14:paraId="491BD327" w14:textId="77777777" w:rsidTr="005A5999">
        <w:trPr>
          <w:trHeight w:val="50"/>
        </w:trPr>
        <w:tc>
          <w:tcPr>
            <w:tcW w:w="3104" w:type="dxa"/>
          </w:tcPr>
          <w:p w14:paraId="1CFA23E5" w14:textId="3BB176E2" w:rsidR="762B84F6" w:rsidRDefault="762B84F6" w:rsidP="762B84F6">
            <w:hyperlink r:id="rId41">
              <w:r w:rsidRPr="762B84F6">
                <w:rPr>
                  <w:rStyle w:val="Hyperlink"/>
                  <w:color w:val="467886"/>
                  <w:szCs w:val="20"/>
                </w:rPr>
                <w:t xml:space="preserve">Te Mahi Taki Taiao Report </w:t>
              </w:r>
              <w:r>
                <w:br/>
              </w:r>
            </w:hyperlink>
            <w:hyperlink r:id="rId42">
              <w:r w:rsidRPr="762B84F6">
                <w:rPr>
                  <w:rStyle w:val="Hyperlink"/>
                  <w:color w:val="467886"/>
                  <w:szCs w:val="20"/>
                </w:rPr>
                <w:t xml:space="preserve">Maria Barnes, Kiely McFarlane, </w:t>
              </w:r>
              <w:proofErr w:type="spellStart"/>
              <w:r w:rsidRPr="762B84F6">
                <w:rPr>
                  <w:rStyle w:val="Hyperlink"/>
                  <w:color w:val="467886"/>
                  <w:szCs w:val="20"/>
                </w:rPr>
                <w:t>Merata</w:t>
              </w:r>
              <w:proofErr w:type="spellEnd"/>
              <w:r w:rsidRPr="762B84F6">
                <w:rPr>
                  <w:rStyle w:val="Hyperlink"/>
                  <w:color w:val="467886"/>
                  <w:szCs w:val="20"/>
                </w:rPr>
                <w:t xml:space="preserve"> Kawharu</w:t>
              </w:r>
            </w:hyperlink>
            <w:hyperlink r:id="rId43">
              <w:r w:rsidRPr="762B84F6">
                <w:rPr>
                  <w:rStyle w:val="Hyperlink"/>
                  <w:color w:val="467886"/>
                  <w:szCs w:val="20"/>
                </w:rPr>
                <w:t xml:space="preserve"> </w:t>
              </w:r>
            </w:hyperlink>
          </w:p>
        </w:tc>
        <w:tc>
          <w:tcPr>
            <w:tcW w:w="2551" w:type="dxa"/>
          </w:tcPr>
          <w:p w14:paraId="1457CD82" w14:textId="62C11F3C" w:rsidR="762B84F6" w:rsidRDefault="762B84F6" w:rsidP="762B84F6">
            <w:pPr>
              <w:rPr>
                <w:b/>
                <w:bCs/>
                <w:sz w:val="18"/>
                <w:szCs w:val="18"/>
              </w:rPr>
            </w:pPr>
            <w:r w:rsidRPr="762B84F6">
              <w:rPr>
                <w:b/>
                <w:bCs/>
                <w:sz w:val="18"/>
                <w:szCs w:val="18"/>
              </w:rPr>
              <w:t xml:space="preserve"> </w:t>
            </w:r>
          </w:p>
        </w:tc>
        <w:tc>
          <w:tcPr>
            <w:tcW w:w="2268" w:type="dxa"/>
          </w:tcPr>
          <w:p w14:paraId="1D50B38D" w14:textId="49C24528" w:rsidR="762B84F6" w:rsidRDefault="762B84F6" w:rsidP="762B84F6">
            <w:pPr>
              <w:rPr>
                <w:b/>
                <w:bCs/>
                <w:sz w:val="18"/>
                <w:szCs w:val="18"/>
              </w:rPr>
            </w:pPr>
            <w:r w:rsidRPr="762B84F6">
              <w:rPr>
                <w:b/>
                <w:bCs/>
                <w:sz w:val="18"/>
                <w:szCs w:val="18"/>
              </w:rPr>
              <w:t xml:space="preserve"> </w:t>
            </w:r>
          </w:p>
        </w:tc>
        <w:tc>
          <w:tcPr>
            <w:tcW w:w="5812" w:type="dxa"/>
          </w:tcPr>
          <w:p w14:paraId="538FA8CA" w14:textId="4B403020" w:rsidR="762B84F6" w:rsidRDefault="762B84F6" w:rsidP="762B84F6">
            <w:pPr>
              <w:rPr>
                <w:color w:val="000000" w:themeColor="text1"/>
                <w:szCs w:val="20"/>
              </w:rPr>
            </w:pPr>
            <w:r w:rsidRPr="762B84F6">
              <w:rPr>
                <w:color w:val="000000" w:themeColor="text1"/>
                <w:szCs w:val="20"/>
              </w:rPr>
              <w:t xml:space="preserve">To understand what support services and resources are needed by </w:t>
            </w:r>
            <w:proofErr w:type="spellStart"/>
            <w:r w:rsidRPr="762B84F6">
              <w:rPr>
                <w:color w:val="000000" w:themeColor="text1"/>
                <w:szCs w:val="20"/>
              </w:rPr>
              <w:t>tangata</w:t>
            </w:r>
            <w:proofErr w:type="spellEnd"/>
            <w:r w:rsidRPr="762B84F6">
              <w:rPr>
                <w:color w:val="000000" w:themeColor="text1"/>
                <w:szCs w:val="20"/>
              </w:rPr>
              <w:t xml:space="preserve"> whenua-led groups to pursue their restoration goals, and how Te Kete Hononga can improve support for those groups.</w:t>
            </w:r>
          </w:p>
        </w:tc>
      </w:tr>
      <w:tr w:rsidR="762B84F6" w14:paraId="167BA17B" w14:textId="77777777" w:rsidTr="001C4398">
        <w:trPr>
          <w:trHeight w:val="4648"/>
        </w:trPr>
        <w:tc>
          <w:tcPr>
            <w:tcW w:w="3104" w:type="dxa"/>
            <w:shd w:val="clear" w:color="auto" w:fill="C5E0B3" w:themeFill="accent6" w:themeFillTint="66"/>
          </w:tcPr>
          <w:p w14:paraId="265A90DB" w14:textId="495BBD16" w:rsidR="762B84F6" w:rsidRDefault="762B84F6" w:rsidP="762B84F6">
            <w:hyperlink r:id="rId44">
              <w:r w:rsidRPr="762B84F6">
                <w:rPr>
                  <w:rStyle w:val="Hyperlink"/>
                  <w:color w:val="282829"/>
                  <w:sz w:val="18"/>
                  <w:szCs w:val="18"/>
                  <w:u w:val="none"/>
                </w:rPr>
                <w:t xml:space="preserve">He </w:t>
              </w:r>
              <w:proofErr w:type="spellStart"/>
              <w:r w:rsidRPr="762B84F6">
                <w:rPr>
                  <w:rStyle w:val="Hyperlink"/>
                  <w:color w:val="282829"/>
                  <w:sz w:val="18"/>
                  <w:szCs w:val="18"/>
                  <w:u w:val="none"/>
                </w:rPr>
                <w:t>huringa</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āhuarangi</w:t>
              </w:r>
              <w:proofErr w:type="spellEnd"/>
              <w:r w:rsidRPr="762B84F6">
                <w:rPr>
                  <w:rStyle w:val="Hyperlink"/>
                  <w:color w:val="282829"/>
                  <w:sz w:val="18"/>
                  <w:szCs w:val="18"/>
                  <w:u w:val="none"/>
                </w:rPr>
                <w:t xml:space="preserve">, he </w:t>
              </w:r>
              <w:proofErr w:type="spellStart"/>
              <w:r w:rsidRPr="762B84F6">
                <w:rPr>
                  <w:rStyle w:val="Hyperlink"/>
                  <w:color w:val="282829"/>
                  <w:sz w:val="18"/>
                  <w:szCs w:val="18"/>
                  <w:u w:val="none"/>
                </w:rPr>
                <w:t>huringa</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ao</w:t>
              </w:r>
              <w:proofErr w:type="spellEnd"/>
              <w:r w:rsidRPr="762B84F6">
                <w:rPr>
                  <w:rStyle w:val="Hyperlink"/>
                  <w:color w:val="282829"/>
                  <w:sz w:val="18"/>
                  <w:szCs w:val="18"/>
                  <w:u w:val="none"/>
                </w:rPr>
                <w:t>: a changing climate, a changing world.</w:t>
              </w:r>
              <w:r>
                <w:br/>
              </w:r>
            </w:hyperlink>
            <w:hyperlink r:id="rId45">
              <w:r w:rsidRPr="762B84F6">
                <w:rPr>
                  <w:rStyle w:val="Hyperlink"/>
                  <w:sz w:val="18"/>
                  <w:szCs w:val="18"/>
                </w:rPr>
                <w:t xml:space="preserve"> </w:t>
              </w:r>
              <w:r w:rsidRPr="762B84F6">
                <w:rPr>
                  <w:rStyle w:val="Hyperlink"/>
                  <w:color w:val="282829"/>
                  <w:sz w:val="18"/>
                  <w:szCs w:val="18"/>
                  <w:u w:val="none"/>
                </w:rPr>
                <w:t>Awatere et al. 2021</w:t>
              </w:r>
              <w:r>
                <w:br/>
              </w:r>
            </w:hyperlink>
            <w:hyperlink r:id="rId46">
              <w:r w:rsidRPr="762B84F6">
                <w:rPr>
                  <w:rStyle w:val="Hyperlink"/>
                  <w:sz w:val="18"/>
                  <w:szCs w:val="18"/>
                </w:rPr>
                <w:t xml:space="preserve"> He </w:t>
              </w:r>
              <w:proofErr w:type="spellStart"/>
              <w:r w:rsidRPr="762B84F6">
                <w:rPr>
                  <w:rStyle w:val="Hyperlink"/>
                  <w:sz w:val="18"/>
                  <w:szCs w:val="18"/>
                </w:rPr>
                <w:t>huringa</w:t>
              </w:r>
              <w:proofErr w:type="spellEnd"/>
              <w:r w:rsidRPr="762B84F6">
                <w:rPr>
                  <w:rStyle w:val="Hyperlink"/>
                  <w:sz w:val="18"/>
                  <w:szCs w:val="18"/>
                </w:rPr>
                <w:t xml:space="preserve"> </w:t>
              </w:r>
              <w:proofErr w:type="spellStart"/>
              <w:r w:rsidRPr="762B84F6">
                <w:rPr>
                  <w:rStyle w:val="Hyperlink"/>
                  <w:sz w:val="18"/>
                  <w:szCs w:val="18"/>
                </w:rPr>
                <w:t>āhuarangi</w:t>
              </w:r>
              <w:proofErr w:type="spellEnd"/>
              <w:r w:rsidRPr="762B84F6">
                <w:rPr>
                  <w:rStyle w:val="Hyperlink"/>
                  <w:sz w:val="18"/>
                  <w:szCs w:val="18"/>
                </w:rPr>
                <w:t xml:space="preserve">, he </w:t>
              </w:r>
              <w:proofErr w:type="spellStart"/>
              <w:r w:rsidRPr="762B84F6">
                <w:rPr>
                  <w:rStyle w:val="Hyperlink"/>
                  <w:sz w:val="18"/>
                  <w:szCs w:val="18"/>
                </w:rPr>
                <w:t>huringa</w:t>
              </w:r>
              <w:proofErr w:type="spellEnd"/>
              <w:r w:rsidRPr="762B84F6">
                <w:rPr>
                  <w:rStyle w:val="Hyperlink"/>
                  <w:sz w:val="18"/>
                  <w:szCs w:val="18"/>
                </w:rPr>
                <w:t xml:space="preserve"> </w:t>
              </w:r>
              <w:proofErr w:type="spellStart"/>
              <w:r w:rsidRPr="762B84F6">
                <w:rPr>
                  <w:rStyle w:val="Hyperlink"/>
                  <w:sz w:val="18"/>
                  <w:szCs w:val="18"/>
                </w:rPr>
                <w:t>ao</w:t>
              </w:r>
              <w:proofErr w:type="spellEnd"/>
              <w:r w:rsidRPr="762B84F6">
                <w:rPr>
                  <w:rStyle w:val="Hyperlink"/>
                  <w:sz w:val="18"/>
                  <w:szCs w:val="18"/>
                </w:rPr>
                <w:t xml:space="preserve">: a changing </w:t>
              </w:r>
              <w:r w:rsidRPr="762B84F6">
                <w:rPr>
                  <w:rStyle w:val="Hyperlink"/>
                  <w:color w:val="0000FF"/>
                  <w:sz w:val="18"/>
                  <w:szCs w:val="18"/>
                </w:rPr>
                <w:t>climate, a changing world</w:t>
              </w:r>
            </w:hyperlink>
          </w:p>
        </w:tc>
        <w:tc>
          <w:tcPr>
            <w:tcW w:w="2551" w:type="dxa"/>
            <w:shd w:val="clear" w:color="auto" w:fill="C5E0B3" w:themeFill="accent6" w:themeFillTint="66"/>
          </w:tcPr>
          <w:p w14:paraId="093D8151" w14:textId="3D1BCC0D" w:rsidR="762B84F6" w:rsidRDefault="762B84F6" w:rsidP="762B84F6">
            <w:pPr>
              <w:rPr>
                <w:color w:val="282829"/>
                <w:sz w:val="18"/>
                <w:szCs w:val="18"/>
              </w:rPr>
            </w:pPr>
            <w:r w:rsidRPr="762B84F6">
              <w:rPr>
                <w:color w:val="282829"/>
                <w:sz w:val="18"/>
                <w:szCs w:val="18"/>
              </w:rPr>
              <w:t>Manaaki Whenua - Landcare Research Contract report.</w:t>
            </w:r>
            <w:r>
              <w:br/>
            </w:r>
            <w:r w:rsidRPr="762B84F6">
              <w:rPr>
                <w:color w:val="282829"/>
                <w:sz w:val="18"/>
                <w:szCs w:val="18"/>
              </w:rPr>
              <w:t xml:space="preserve"> 2021</w:t>
            </w:r>
          </w:p>
        </w:tc>
        <w:tc>
          <w:tcPr>
            <w:tcW w:w="2268" w:type="dxa"/>
            <w:shd w:val="clear" w:color="auto" w:fill="C5E0B3" w:themeFill="accent6" w:themeFillTint="66"/>
          </w:tcPr>
          <w:p w14:paraId="4E5B736E" w14:textId="7FD25395" w:rsidR="762B84F6" w:rsidRDefault="762B84F6" w:rsidP="762B84F6">
            <w:pPr>
              <w:rPr>
                <w:color w:val="282829"/>
                <w:sz w:val="18"/>
                <w:szCs w:val="18"/>
              </w:rPr>
            </w:pPr>
            <w:r w:rsidRPr="762B84F6">
              <w:rPr>
                <w:color w:val="282829"/>
                <w:sz w:val="18"/>
                <w:szCs w:val="18"/>
              </w:rPr>
              <w:t xml:space="preserve">National Science Challenges, </w:t>
            </w:r>
            <w:proofErr w:type="spellStart"/>
            <w:r w:rsidRPr="762B84F6">
              <w:rPr>
                <w:color w:val="282829"/>
                <w:sz w:val="18"/>
                <w:szCs w:val="18"/>
              </w:rPr>
              <w:t>Ngā</w:t>
            </w:r>
            <w:proofErr w:type="spellEnd"/>
            <w:r>
              <w:br/>
            </w:r>
            <w:r w:rsidRPr="762B84F6">
              <w:rPr>
                <w:color w:val="282829"/>
                <w:sz w:val="18"/>
                <w:szCs w:val="18"/>
              </w:rPr>
              <w:t xml:space="preserve"> Pae o </w:t>
            </w:r>
            <w:proofErr w:type="spellStart"/>
            <w:r w:rsidRPr="762B84F6">
              <w:rPr>
                <w:color w:val="282829"/>
                <w:sz w:val="18"/>
                <w:szCs w:val="18"/>
              </w:rPr>
              <w:t>te</w:t>
            </w:r>
            <w:proofErr w:type="spellEnd"/>
            <w:r>
              <w:br/>
            </w:r>
            <w:r w:rsidRPr="762B84F6">
              <w:rPr>
                <w:color w:val="282829"/>
                <w:sz w:val="18"/>
                <w:szCs w:val="18"/>
              </w:rPr>
              <w:t xml:space="preserve"> </w:t>
            </w:r>
            <w:proofErr w:type="spellStart"/>
            <w:r w:rsidRPr="762B84F6">
              <w:rPr>
                <w:color w:val="282829"/>
                <w:sz w:val="18"/>
                <w:szCs w:val="18"/>
              </w:rPr>
              <w:t>Māramatanga</w:t>
            </w:r>
            <w:proofErr w:type="spellEnd"/>
            <w:r>
              <w:br/>
            </w:r>
            <w:r w:rsidRPr="762B84F6">
              <w:rPr>
                <w:color w:val="282829"/>
                <w:sz w:val="18"/>
                <w:szCs w:val="18"/>
              </w:rPr>
              <w:t xml:space="preserve"> (NPM)</w:t>
            </w:r>
          </w:p>
        </w:tc>
        <w:tc>
          <w:tcPr>
            <w:tcW w:w="5812" w:type="dxa"/>
            <w:shd w:val="clear" w:color="auto" w:fill="C5E0B3" w:themeFill="accent6" w:themeFillTint="66"/>
          </w:tcPr>
          <w:p w14:paraId="182CE91C" w14:textId="066F8315" w:rsidR="762B84F6" w:rsidRDefault="762B84F6" w:rsidP="1C7B7A10">
            <w:pPr>
              <w:rPr>
                <w:color w:val="282829"/>
                <w:sz w:val="18"/>
                <w:szCs w:val="18"/>
              </w:rPr>
            </w:pPr>
            <w:r w:rsidRPr="1C7B7A10">
              <w:rPr>
                <w:color w:val="282829"/>
                <w:sz w:val="18"/>
                <w:szCs w:val="18"/>
              </w:rPr>
              <w:t>Summarise the latest research and guidance on observed and projected climate change impacts on whānau/hapū/iwi and Māori business.</w:t>
            </w:r>
            <w:r>
              <w:br/>
            </w:r>
            <w:r w:rsidRPr="1C7B7A10">
              <w:rPr>
                <w:color w:val="282829"/>
                <w:sz w:val="18"/>
                <w:szCs w:val="18"/>
              </w:rPr>
              <w:t xml:space="preserve">Provide commentary about risk and uncertainty, knowledge gaps, and options for mitigation and adaptation. Compiled risk scores based on a consensus- based expert judgement approach for four domains of interest: He Kura Taiao – Living Treasures, </w:t>
            </w:r>
            <w:proofErr w:type="spellStart"/>
            <w:r w:rsidRPr="1C7B7A10">
              <w:rPr>
                <w:color w:val="282829"/>
                <w:sz w:val="18"/>
                <w:szCs w:val="18"/>
              </w:rPr>
              <w:t>Whakatipu</w:t>
            </w:r>
            <w:proofErr w:type="spellEnd"/>
            <w:r w:rsidRPr="1C7B7A10">
              <w:rPr>
                <w:color w:val="282829"/>
                <w:sz w:val="18"/>
                <w:szCs w:val="18"/>
              </w:rPr>
              <w:t xml:space="preserve"> Rawa – Māori Enterprise, He </w:t>
            </w:r>
            <w:proofErr w:type="spellStart"/>
            <w:r w:rsidRPr="1C7B7A10">
              <w:rPr>
                <w:color w:val="282829"/>
                <w:sz w:val="18"/>
                <w:szCs w:val="18"/>
              </w:rPr>
              <w:t>Oranga</w:t>
            </w:r>
            <w:proofErr w:type="spellEnd"/>
            <w:r w:rsidRPr="1C7B7A10">
              <w:rPr>
                <w:color w:val="282829"/>
                <w:sz w:val="18"/>
                <w:szCs w:val="18"/>
              </w:rPr>
              <w:t xml:space="preserve"> Tāngata – Healthy People, </w:t>
            </w:r>
            <w:proofErr w:type="spellStart"/>
            <w:r w:rsidRPr="1C7B7A10">
              <w:rPr>
                <w:color w:val="282829"/>
                <w:sz w:val="18"/>
                <w:szCs w:val="18"/>
              </w:rPr>
              <w:t>Ahurea</w:t>
            </w:r>
            <w:proofErr w:type="spellEnd"/>
            <w:r w:rsidRPr="1C7B7A10">
              <w:rPr>
                <w:color w:val="282829"/>
                <w:sz w:val="18"/>
                <w:szCs w:val="18"/>
              </w:rPr>
              <w:t xml:space="preserve"> Māori, Tikanga Māori – Māori Culture and Practice.</w:t>
            </w:r>
            <w:r>
              <w:br/>
            </w:r>
            <w:r w:rsidRPr="1C7B7A10">
              <w:rPr>
                <w:color w:val="282829"/>
                <w:sz w:val="18"/>
                <w:szCs w:val="18"/>
              </w:rPr>
              <w:t>Use a Kaupapa Māori approach, to explore how climate</w:t>
            </w:r>
            <w:r w:rsidR="01FEA68D" w:rsidRPr="1C7B7A10">
              <w:rPr>
                <w:color w:val="282829"/>
                <w:sz w:val="18"/>
                <w:szCs w:val="18"/>
              </w:rPr>
              <w:t xml:space="preserve"> </w:t>
            </w:r>
            <w:r w:rsidRPr="1C7B7A10">
              <w:rPr>
                <w:color w:val="282829"/>
                <w:sz w:val="18"/>
                <w:szCs w:val="18"/>
              </w:rPr>
              <w:t xml:space="preserve"> change will impact the physical, social, and spiritual connection that Māori have with the natural environment.</w:t>
            </w:r>
            <w:r w:rsidR="730767C9" w:rsidRPr="1C7B7A10">
              <w:rPr>
                <w:color w:val="282829"/>
                <w:sz w:val="18"/>
                <w:szCs w:val="18"/>
              </w:rPr>
              <w:t xml:space="preserve"> </w:t>
            </w:r>
            <w:r w:rsidRPr="1C7B7A10">
              <w:rPr>
                <w:color w:val="282829"/>
                <w:sz w:val="18"/>
                <w:szCs w:val="18"/>
              </w:rPr>
              <w:t xml:space="preserve"> Identified a total of 25 risks across the four domains.</w:t>
            </w:r>
            <w:r>
              <w:br/>
            </w:r>
            <w:r w:rsidRPr="1C7B7A10">
              <w:rPr>
                <w:color w:val="282829"/>
                <w:sz w:val="18"/>
                <w:szCs w:val="18"/>
              </w:rPr>
              <w:t xml:space="preserve"> ‘</w:t>
            </w:r>
            <w:proofErr w:type="spellStart"/>
            <w:r w:rsidRPr="1C7B7A10">
              <w:rPr>
                <w:color w:val="282829"/>
                <w:sz w:val="18"/>
                <w:szCs w:val="18"/>
              </w:rPr>
              <w:t>Ahurea</w:t>
            </w:r>
            <w:proofErr w:type="spellEnd"/>
            <w:r w:rsidRPr="1C7B7A10">
              <w:rPr>
                <w:color w:val="282829"/>
                <w:sz w:val="18"/>
                <w:szCs w:val="18"/>
              </w:rPr>
              <w:t xml:space="preserve"> Māori, Tikanga Māori – Māori Culture and Practices’ domain explores and assesses the risk of</w:t>
            </w:r>
            <w:r w:rsidR="00171519">
              <w:t xml:space="preserve"> </w:t>
            </w:r>
            <w:r w:rsidRPr="1C7B7A10">
              <w:rPr>
                <w:color w:val="282829"/>
                <w:sz w:val="18"/>
                <w:szCs w:val="18"/>
              </w:rPr>
              <w:t>potential climate change impacts on Māori culture and practices, with particular emphasis on language and customs, sports, festivals, mourning ceremonies, and cultural infrastructure.</w:t>
            </w:r>
            <w:r>
              <w:br/>
            </w:r>
            <w:r w:rsidRPr="1C7B7A10">
              <w:rPr>
                <w:color w:val="282829"/>
                <w:sz w:val="18"/>
                <w:szCs w:val="18"/>
              </w:rPr>
              <w:t>Detailed work is required to understand how cross- domain relationships might influence the development of effective mitigation and/or adaptation actions in the future.</w:t>
            </w:r>
            <w:r w:rsidR="4CC3906C" w:rsidRPr="1C7B7A10">
              <w:rPr>
                <w:color w:val="282829"/>
                <w:sz w:val="18"/>
                <w:szCs w:val="18"/>
              </w:rPr>
              <w:t xml:space="preserve"> </w:t>
            </w:r>
            <w:r w:rsidRPr="1C7B7A10">
              <w:rPr>
                <w:color w:val="282829"/>
                <w:sz w:val="18"/>
                <w:szCs w:val="18"/>
              </w:rPr>
              <w:t xml:space="preserve"> Urgent work is also needed to better understand the social, cultural, and fiscal implications of sea-level rise, including what duties local and central governments have with respect to actively upholding Māori interests under the Treaty of Waitangi.</w:t>
            </w:r>
          </w:p>
        </w:tc>
      </w:tr>
      <w:tr w:rsidR="762B84F6" w14:paraId="7BD4A191" w14:textId="77777777" w:rsidTr="005A5999">
        <w:trPr>
          <w:trHeight w:val="50"/>
        </w:trPr>
        <w:tc>
          <w:tcPr>
            <w:tcW w:w="3104" w:type="dxa"/>
          </w:tcPr>
          <w:p w14:paraId="2602625B" w14:textId="09FA0EE3" w:rsidR="762B84F6" w:rsidRDefault="762B84F6" w:rsidP="762B84F6">
            <w:hyperlink r:id="rId47">
              <w:r w:rsidRPr="762B84F6">
                <w:rPr>
                  <w:rStyle w:val="Hyperlink"/>
                  <w:color w:val="282829"/>
                  <w:sz w:val="18"/>
                  <w:szCs w:val="18"/>
                  <w:u w:val="none"/>
                </w:rPr>
                <w:t>Calculating Heritage Risks for the Climate Emergency in Aotearoa (New Zealand).</w:t>
              </w:r>
              <w:r>
                <w:br/>
              </w:r>
            </w:hyperlink>
            <w:hyperlink r:id="rId48">
              <w:r w:rsidRPr="762B84F6">
                <w:rPr>
                  <w:rStyle w:val="Hyperlink"/>
                  <w:sz w:val="18"/>
                  <w:szCs w:val="18"/>
                </w:rPr>
                <w:t xml:space="preserve"> </w:t>
              </w:r>
              <w:r w:rsidRPr="762B84F6">
                <w:rPr>
                  <w:rStyle w:val="Hyperlink"/>
                  <w:color w:val="282829"/>
                  <w:sz w:val="18"/>
                  <w:szCs w:val="18"/>
                  <w:u w:val="none"/>
                </w:rPr>
                <w:t>Jones and Bickler</w:t>
              </w:r>
              <w:r>
                <w:br/>
              </w:r>
            </w:hyperlink>
            <w:hyperlink r:id="rId49">
              <w:r w:rsidRPr="762B84F6">
                <w:rPr>
                  <w:rStyle w:val="Hyperlink"/>
                  <w:sz w:val="18"/>
                  <w:szCs w:val="18"/>
                </w:rPr>
                <w:t xml:space="preserve"> Calculating Heritage Risks for the Climate Emergency in </w:t>
              </w:r>
              <w:r w:rsidRPr="762B84F6">
                <w:rPr>
                  <w:rStyle w:val="Hyperlink"/>
                  <w:color w:val="0000FF"/>
                  <w:sz w:val="18"/>
                  <w:szCs w:val="18"/>
                </w:rPr>
                <w:t>Aotearoa New Zealand</w:t>
              </w:r>
            </w:hyperlink>
          </w:p>
        </w:tc>
        <w:tc>
          <w:tcPr>
            <w:tcW w:w="2551" w:type="dxa"/>
          </w:tcPr>
          <w:p w14:paraId="2A9AB4B3" w14:textId="3648DFD7" w:rsidR="762B84F6" w:rsidRDefault="762B84F6" w:rsidP="762B84F6">
            <w:pPr>
              <w:rPr>
                <w:color w:val="282829"/>
                <w:sz w:val="18"/>
                <w:szCs w:val="18"/>
              </w:rPr>
            </w:pPr>
            <w:r w:rsidRPr="762B84F6">
              <w:rPr>
                <w:color w:val="282829"/>
                <w:sz w:val="18"/>
                <w:szCs w:val="18"/>
              </w:rPr>
              <w:t>2022 Peer- reviewed article.</w:t>
            </w:r>
            <w:r>
              <w:br/>
            </w:r>
            <w:r w:rsidRPr="762B84F6">
              <w:rPr>
                <w:color w:val="282829"/>
                <w:sz w:val="18"/>
                <w:szCs w:val="18"/>
              </w:rPr>
              <w:t xml:space="preserve"> Archaeology 52</w:t>
            </w:r>
          </w:p>
        </w:tc>
        <w:tc>
          <w:tcPr>
            <w:tcW w:w="2268" w:type="dxa"/>
          </w:tcPr>
          <w:p w14:paraId="0C9F3B07" w14:textId="1918C801" w:rsidR="762B84F6" w:rsidRDefault="762B84F6" w:rsidP="762B84F6">
            <w:pPr>
              <w:rPr>
                <w:color w:val="000000" w:themeColor="text1"/>
                <w:szCs w:val="20"/>
              </w:rPr>
            </w:pPr>
            <w:r w:rsidRPr="762B84F6">
              <w:rPr>
                <w:color w:val="000000" w:themeColor="text1"/>
                <w:szCs w:val="20"/>
              </w:rPr>
              <w:t xml:space="preserve"> </w:t>
            </w:r>
          </w:p>
        </w:tc>
        <w:tc>
          <w:tcPr>
            <w:tcW w:w="5812" w:type="dxa"/>
          </w:tcPr>
          <w:p w14:paraId="7E552B01" w14:textId="36DA2B35" w:rsidR="762B84F6" w:rsidRDefault="762B84F6" w:rsidP="762B84F6">
            <w:pPr>
              <w:rPr>
                <w:color w:val="282829"/>
                <w:sz w:val="18"/>
                <w:szCs w:val="18"/>
              </w:rPr>
            </w:pPr>
            <w:r w:rsidRPr="762B84F6">
              <w:rPr>
                <w:color w:val="282829"/>
                <w:sz w:val="18"/>
                <w:szCs w:val="18"/>
              </w:rPr>
              <w:t>Explore some of the technical issues surrounding the identification of risks to heritage in NZ.</w:t>
            </w:r>
            <w:r>
              <w:br/>
            </w:r>
            <w:r w:rsidRPr="762B84F6">
              <w:rPr>
                <w:color w:val="282829"/>
                <w:sz w:val="18"/>
                <w:szCs w:val="18"/>
              </w:rPr>
              <w:t xml:space="preserve">Presented and discussed primary archaeological and environmental sources of information with quantitative and qualitative information associated for evaluating heritage risk. Discussed how most of the archaeological data sources provide detailed qualitative information but little systematic quantitative information. Included a discussion on the reliability of </w:t>
            </w:r>
            <w:proofErr w:type="spellStart"/>
            <w:r w:rsidRPr="762B84F6">
              <w:rPr>
                <w:color w:val="282829"/>
                <w:sz w:val="18"/>
                <w:szCs w:val="18"/>
              </w:rPr>
              <w:t>ArchSite</w:t>
            </w:r>
            <w:proofErr w:type="spellEnd"/>
            <w:r w:rsidRPr="762B84F6">
              <w:rPr>
                <w:color w:val="282829"/>
                <w:sz w:val="18"/>
                <w:szCs w:val="18"/>
              </w:rPr>
              <w:t xml:space="preserve"> database and how to improve the precision of analysis at local level.</w:t>
            </w:r>
          </w:p>
        </w:tc>
      </w:tr>
      <w:tr w:rsidR="762B84F6" w14:paraId="176A3994" w14:textId="77777777" w:rsidTr="001C4398">
        <w:trPr>
          <w:trHeight w:val="50"/>
        </w:trPr>
        <w:tc>
          <w:tcPr>
            <w:tcW w:w="3104" w:type="dxa"/>
            <w:shd w:val="clear" w:color="auto" w:fill="C5E0B3" w:themeFill="accent6" w:themeFillTint="66"/>
          </w:tcPr>
          <w:p w14:paraId="2A1B2CAB" w14:textId="3A3FCBE7" w:rsidR="762B84F6" w:rsidRDefault="762B84F6" w:rsidP="762B84F6">
            <w:hyperlink r:id="rId50">
              <w:r w:rsidRPr="762B84F6">
                <w:rPr>
                  <w:rStyle w:val="Hyperlink"/>
                  <w:color w:val="282829"/>
                  <w:sz w:val="18"/>
                  <w:szCs w:val="18"/>
                  <w:u w:val="none"/>
                </w:rPr>
                <w:t>The impact of climate change on the archaeology of New Zealand’s coastline A case study from the Whangarei District.</w:t>
              </w:r>
              <w:r>
                <w:br/>
              </w:r>
            </w:hyperlink>
            <w:hyperlink r:id="rId51">
              <w:r w:rsidRPr="762B84F6">
                <w:rPr>
                  <w:rStyle w:val="Hyperlink"/>
                  <w:sz w:val="18"/>
                  <w:szCs w:val="18"/>
                </w:rPr>
                <w:t xml:space="preserve"> </w:t>
              </w:r>
              <w:r w:rsidRPr="762B84F6">
                <w:rPr>
                  <w:rStyle w:val="Hyperlink"/>
                  <w:color w:val="282829"/>
                  <w:sz w:val="18"/>
                  <w:szCs w:val="18"/>
                  <w:u w:val="none"/>
                </w:rPr>
                <w:t>Simon Bickler, Rod Clough and Sarah Macready</w:t>
              </w:r>
              <w:r>
                <w:br/>
              </w:r>
            </w:hyperlink>
            <w:hyperlink r:id="rId52">
              <w:r w:rsidRPr="762B84F6">
                <w:rPr>
                  <w:rStyle w:val="Hyperlink"/>
                  <w:sz w:val="18"/>
                  <w:szCs w:val="18"/>
                </w:rPr>
                <w:t xml:space="preserve"> The impact of climate change on the archaeology of New Zealand's coastline: a case study from the </w:t>
              </w:r>
              <w:r w:rsidRPr="762B84F6">
                <w:rPr>
                  <w:rStyle w:val="Hyperlink"/>
                  <w:color w:val="0000FF"/>
                  <w:sz w:val="18"/>
                  <w:szCs w:val="18"/>
                </w:rPr>
                <w:t>Whangarei District</w:t>
              </w:r>
            </w:hyperlink>
          </w:p>
        </w:tc>
        <w:tc>
          <w:tcPr>
            <w:tcW w:w="2551" w:type="dxa"/>
            <w:shd w:val="clear" w:color="auto" w:fill="C5E0B3" w:themeFill="accent6" w:themeFillTint="66"/>
          </w:tcPr>
          <w:p w14:paraId="263CAC9B" w14:textId="1C32DADA" w:rsidR="762B84F6" w:rsidRDefault="762B84F6" w:rsidP="762B84F6">
            <w:pPr>
              <w:rPr>
                <w:color w:val="282829"/>
                <w:sz w:val="18"/>
                <w:szCs w:val="18"/>
              </w:rPr>
            </w:pPr>
            <w:r w:rsidRPr="762B84F6">
              <w:rPr>
                <w:color w:val="282829"/>
                <w:sz w:val="18"/>
                <w:szCs w:val="18"/>
              </w:rPr>
              <w:t>2013</w:t>
            </w:r>
            <w:r>
              <w:br/>
            </w:r>
            <w:r w:rsidRPr="762B84F6">
              <w:rPr>
                <w:color w:val="282829"/>
                <w:sz w:val="18"/>
                <w:szCs w:val="18"/>
              </w:rPr>
              <w:t xml:space="preserve"> DOC report Science for Conservation 322</w:t>
            </w:r>
          </w:p>
        </w:tc>
        <w:tc>
          <w:tcPr>
            <w:tcW w:w="2268" w:type="dxa"/>
            <w:shd w:val="clear" w:color="auto" w:fill="C5E0B3" w:themeFill="accent6" w:themeFillTint="66"/>
          </w:tcPr>
          <w:p w14:paraId="6B959E20" w14:textId="594B5E84" w:rsidR="762B84F6" w:rsidRDefault="762B84F6" w:rsidP="762B84F6">
            <w:pPr>
              <w:rPr>
                <w:color w:val="282829"/>
                <w:sz w:val="18"/>
                <w:szCs w:val="18"/>
              </w:rPr>
            </w:pPr>
            <w:r w:rsidRPr="762B84F6">
              <w:rPr>
                <w:color w:val="282829"/>
                <w:sz w:val="18"/>
                <w:szCs w:val="18"/>
              </w:rPr>
              <w:t>The Department of Conservation (DOC)</w:t>
            </w:r>
          </w:p>
        </w:tc>
        <w:tc>
          <w:tcPr>
            <w:tcW w:w="5812" w:type="dxa"/>
            <w:shd w:val="clear" w:color="auto" w:fill="C5E0B3" w:themeFill="accent6" w:themeFillTint="66"/>
          </w:tcPr>
          <w:p w14:paraId="057E8787" w14:textId="2A4B60A5" w:rsidR="762B84F6" w:rsidRDefault="762B84F6" w:rsidP="762B84F6">
            <w:pPr>
              <w:rPr>
                <w:color w:val="282829"/>
                <w:sz w:val="18"/>
                <w:szCs w:val="18"/>
              </w:rPr>
            </w:pPr>
            <w:r w:rsidRPr="762B84F6">
              <w:rPr>
                <w:color w:val="282829"/>
                <w:sz w:val="18"/>
                <w:szCs w:val="18"/>
              </w:rPr>
              <w:t>A Geographic Information System (GIS)-based case study to examine the distribution of archaeological sites in the Whangārei District and assess the risk to the archaeological resource primarily from sea level rise associated with future climate change.</w:t>
            </w:r>
            <w:r>
              <w:br/>
            </w:r>
            <w:r w:rsidRPr="762B84F6">
              <w:rPr>
                <w:color w:val="282829"/>
                <w:sz w:val="18"/>
                <w:szCs w:val="18"/>
              </w:rPr>
              <w:t xml:space="preserve">GIS analysis of more than 2400 archaeological sites in the Whangārei District, revealed that the primarily coastal distribution of the sites makes them particularly vulnerable to coastal erosion, flooding and land instability. Approximately 35% of all archaeological sites on the mainland are vulnerable to some form of currently identified hazards. Suggested a risk assessment framework (adapted from </w:t>
            </w:r>
            <w:proofErr w:type="spellStart"/>
            <w:r w:rsidRPr="762B84F6">
              <w:rPr>
                <w:color w:val="282829"/>
                <w:sz w:val="18"/>
                <w:szCs w:val="18"/>
              </w:rPr>
              <w:t>MfE’s</w:t>
            </w:r>
            <w:proofErr w:type="spellEnd"/>
            <w:r w:rsidRPr="762B84F6">
              <w:rPr>
                <w:color w:val="282829"/>
                <w:sz w:val="18"/>
                <w:szCs w:val="18"/>
              </w:rPr>
              <w:t xml:space="preserve"> Coastal Hazards and Climate Change: Guidance for Local Government) to prioritise the protection or investigation of archaeological sites in coastal areas.</w:t>
            </w:r>
            <w:r>
              <w:br/>
            </w:r>
            <w:r w:rsidRPr="762B84F6">
              <w:rPr>
                <w:color w:val="282829"/>
                <w:sz w:val="18"/>
                <w:szCs w:val="18"/>
              </w:rPr>
              <w:lastRenderedPageBreak/>
              <w:t>Emphasised that action is needed now to protect or retrieve the information from significant sites under threat before they disappear completely.</w:t>
            </w:r>
          </w:p>
        </w:tc>
      </w:tr>
      <w:tr w:rsidR="762B84F6" w14:paraId="0A8E088B" w14:textId="77777777" w:rsidTr="005A5999">
        <w:trPr>
          <w:trHeight w:val="50"/>
        </w:trPr>
        <w:tc>
          <w:tcPr>
            <w:tcW w:w="3104" w:type="dxa"/>
          </w:tcPr>
          <w:p w14:paraId="2D28D6BD" w14:textId="4B5B575B" w:rsidR="762B84F6" w:rsidRDefault="762B84F6" w:rsidP="762B84F6">
            <w:hyperlink r:id="rId53">
              <w:r w:rsidRPr="762B84F6">
                <w:rPr>
                  <w:rStyle w:val="Hyperlink"/>
                  <w:color w:val="282829"/>
                  <w:sz w:val="18"/>
                  <w:szCs w:val="18"/>
                  <w:u w:val="none"/>
                </w:rPr>
                <w:t>Risk-exposure assessment of Department of Conservation (DOC) coastal locations to flooding from the sea.</w:t>
              </w:r>
              <w:r>
                <w:br/>
              </w:r>
            </w:hyperlink>
            <w:hyperlink r:id="rId54">
              <w:r w:rsidRPr="762B84F6">
                <w:rPr>
                  <w:rStyle w:val="Hyperlink"/>
                  <w:sz w:val="18"/>
                  <w:szCs w:val="18"/>
                </w:rPr>
                <w:t xml:space="preserve"> </w:t>
              </w:r>
              <w:r w:rsidRPr="762B84F6">
                <w:rPr>
                  <w:rStyle w:val="Hyperlink"/>
                  <w:color w:val="282829"/>
                  <w:sz w:val="18"/>
                  <w:szCs w:val="18"/>
                  <w:u w:val="none"/>
                </w:rPr>
                <w:t>Andrew Tait</w:t>
              </w:r>
              <w:r>
                <w:br/>
              </w:r>
            </w:hyperlink>
            <w:hyperlink r:id="rId55">
              <w:r w:rsidRPr="762B84F6">
                <w:rPr>
                  <w:rStyle w:val="Hyperlink"/>
                  <w:sz w:val="18"/>
                  <w:szCs w:val="18"/>
                </w:rPr>
                <w:t xml:space="preserve"> Risk-exposure assessment of DOC coastal locations to </w:t>
              </w:r>
              <w:r w:rsidRPr="762B84F6">
                <w:rPr>
                  <w:rStyle w:val="Hyperlink"/>
                  <w:color w:val="0000FF"/>
                  <w:sz w:val="18"/>
                  <w:szCs w:val="18"/>
                </w:rPr>
                <w:t>flooding from the sea.</w:t>
              </w:r>
            </w:hyperlink>
          </w:p>
        </w:tc>
        <w:tc>
          <w:tcPr>
            <w:tcW w:w="2551" w:type="dxa"/>
          </w:tcPr>
          <w:p w14:paraId="1C9BDDAB" w14:textId="68F66657" w:rsidR="762B84F6" w:rsidRDefault="762B84F6" w:rsidP="762B84F6">
            <w:pPr>
              <w:rPr>
                <w:color w:val="282829"/>
                <w:sz w:val="18"/>
                <w:szCs w:val="18"/>
              </w:rPr>
            </w:pPr>
            <w:r w:rsidRPr="762B84F6">
              <w:rPr>
                <w:color w:val="282829"/>
                <w:sz w:val="18"/>
                <w:szCs w:val="18"/>
              </w:rPr>
              <w:t>2019</w:t>
            </w:r>
            <w:r>
              <w:br/>
            </w:r>
            <w:r w:rsidRPr="762B84F6">
              <w:rPr>
                <w:color w:val="282829"/>
                <w:sz w:val="18"/>
                <w:szCs w:val="18"/>
              </w:rPr>
              <w:t xml:space="preserve"> DOC report Science for Conservation 332</w:t>
            </w:r>
          </w:p>
        </w:tc>
        <w:tc>
          <w:tcPr>
            <w:tcW w:w="2268" w:type="dxa"/>
          </w:tcPr>
          <w:p w14:paraId="5F56492B" w14:textId="5847FA3B" w:rsidR="762B84F6" w:rsidRDefault="762B84F6" w:rsidP="762B84F6">
            <w:pPr>
              <w:rPr>
                <w:color w:val="282829"/>
                <w:sz w:val="18"/>
                <w:szCs w:val="18"/>
              </w:rPr>
            </w:pPr>
            <w:r w:rsidRPr="762B84F6">
              <w:rPr>
                <w:color w:val="282829"/>
                <w:sz w:val="18"/>
                <w:szCs w:val="18"/>
              </w:rPr>
              <w:t>The Department of Conservation (DOC)</w:t>
            </w:r>
          </w:p>
        </w:tc>
        <w:tc>
          <w:tcPr>
            <w:tcW w:w="5812" w:type="dxa"/>
          </w:tcPr>
          <w:p w14:paraId="5DB5D449" w14:textId="3DD2D66A" w:rsidR="762B84F6" w:rsidRDefault="762B84F6" w:rsidP="762B84F6">
            <w:pPr>
              <w:rPr>
                <w:color w:val="282829"/>
                <w:sz w:val="18"/>
                <w:szCs w:val="18"/>
              </w:rPr>
            </w:pPr>
            <w:r w:rsidRPr="762B84F6">
              <w:rPr>
                <w:color w:val="282829"/>
                <w:sz w:val="18"/>
                <w:szCs w:val="18"/>
              </w:rPr>
              <w:t>Describe a national-level risk-exposure screening assessment that identifies archaeological sites located in a potential coastal inundation risk zone.</w:t>
            </w:r>
            <w:r>
              <w:br/>
            </w:r>
            <w:r w:rsidRPr="762B84F6">
              <w:rPr>
                <w:color w:val="282829"/>
                <w:sz w:val="18"/>
                <w:szCs w:val="18"/>
              </w:rPr>
              <w:t xml:space="preserve"> Identified a total of 4149 archaeological sites in the potential coastal inundation risk zone, representing 6% of all the known sites in the country (based on </w:t>
            </w:r>
            <w:proofErr w:type="spellStart"/>
            <w:r w:rsidRPr="762B84F6">
              <w:rPr>
                <w:color w:val="282829"/>
                <w:sz w:val="18"/>
                <w:szCs w:val="18"/>
              </w:rPr>
              <w:t>Archsite</w:t>
            </w:r>
            <w:proofErr w:type="spellEnd"/>
            <w:r w:rsidRPr="762B84F6">
              <w:rPr>
                <w:color w:val="282829"/>
                <w:sz w:val="18"/>
                <w:szCs w:val="18"/>
              </w:rPr>
              <w:t xml:space="preserve"> database). 420 of those sites are on Public Conservation Land.</w:t>
            </w:r>
            <w:r>
              <w:br/>
            </w:r>
            <w:r w:rsidR="00EF53C9">
              <w:rPr>
                <w:color w:val="282829"/>
                <w:sz w:val="18"/>
                <w:szCs w:val="18"/>
              </w:rPr>
              <w:t>R</w:t>
            </w:r>
            <w:r w:rsidRPr="762B84F6">
              <w:rPr>
                <w:color w:val="282829"/>
                <w:sz w:val="18"/>
                <w:szCs w:val="18"/>
              </w:rPr>
              <w:t>ecommended more detailed risk assessment of specific locations involving analysis of historical records, local knowledge and site visits followed by detailed mapping.</w:t>
            </w:r>
          </w:p>
        </w:tc>
      </w:tr>
      <w:tr w:rsidR="762B84F6" w14:paraId="19EB9898" w14:textId="77777777" w:rsidTr="001C4398">
        <w:trPr>
          <w:trHeight w:val="50"/>
        </w:trPr>
        <w:tc>
          <w:tcPr>
            <w:tcW w:w="3104" w:type="dxa"/>
            <w:shd w:val="clear" w:color="auto" w:fill="C5E0B3" w:themeFill="accent6" w:themeFillTint="66"/>
          </w:tcPr>
          <w:p w14:paraId="5F32C8E2" w14:textId="3B14FA03" w:rsidR="762B84F6" w:rsidRDefault="762B84F6" w:rsidP="762B84F6">
            <w:hyperlink r:id="rId56">
              <w:r w:rsidRPr="762B84F6">
                <w:rPr>
                  <w:rStyle w:val="Hyperlink"/>
                  <w:color w:val="282829"/>
                  <w:sz w:val="18"/>
                  <w:szCs w:val="18"/>
                  <w:u w:val="none"/>
                </w:rPr>
                <w:t>Better Management Through Measurement: Integrating Archaeological Site Features into a GIS-based Erosion and Sea Level Rise Impact Assessment—Blueskin Bay, New Zealand.</w:t>
              </w:r>
              <w:r>
                <w:br/>
              </w:r>
            </w:hyperlink>
            <w:hyperlink r:id="rId57">
              <w:r w:rsidRPr="762B84F6">
                <w:rPr>
                  <w:rStyle w:val="Hyperlink"/>
                  <w:sz w:val="18"/>
                  <w:szCs w:val="18"/>
                </w:rPr>
                <w:t xml:space="preserve"> </w:t>
              </w:r>
              <w:r w:rsidRPr="762B84F6">
                <w:rPr>
                  <w:rStyle w:val="Hyperlink"/>
                  <w:color w:val="282829"/>
                  <w:sz w:val="18"/>
                  <w:szCs w:val="18"/>
                  <w:u w:val="none"/>
                </w:rPr>
                <w:t>Greg Hill</w:t>
              </w:r>
              <w:r>
                <w:br/>
              </w:r>
            </w:hyperlink>
            <w:hyperlink r:id="rId58">
              <w:r w:rsidRPr="762B84F6">
                <w:rPr>
                  <w:rStyle w:val="Hyperlink"/>
                  <w:sz w:val="18"/>
                  <w:szCs w:val="18"/>
                </w:rPr>
                <w:t xml:space="preserve"> Better Management Through Measurement: Integrating Archaeological Site Features into a GIS-Based Erosion and Sea Level Rise Impact Assessment—Blueskin Bay, </w:t>
              </w:r>
              <w:r w:rsidRPr="762B84F6">
                <w:rPr>
                  <w:rStyle w:val="Hyperlink"/>
                  <w:color w:val="0000FF"/>
                  <w:sz w:val="18"/>
                  <w:szCs w:val="18"/>
                </w:rPr>
                <w:t>New Zealand</w:t>
              </w:r>
            </w:hyperlink>
          </w:p>
        </w:tc>
        <w:tc>
          <w:tcPr>
            <w:tcW w:w="2551" w:type="dxa"/>
            <w:shd w:val="clear" w:color="auto" w:fill="C5E0B3" w:themeFill="accent6" w:themeFillTint="66"/>
          </w:tcPr>
          <w:p w14:paraId="0DB10625" w14:textId="3B1FFB56" w:rsidR="762B84F6" w:rsidRDefault="762B84F6" w:rsidP="762B84F6">
            <w:pPr>
              <w:rPr>
                <w:color w:val="282829"/>
                <w:sz w:val="18"/>
                <w:szCs w:val="18"/>
              </w:rPr>
            </w:pPr>
            <w:r w:rsidRPr="762B84F6">
              <w:rPr>
                <w:color w:val="282829"/>
                <w:sz w:val="18"/>
                <w:szCs w:val="18"/>
              </w:rPr>
              <w:t>2020 Peer- reviewed article. The Journal of Island and Coastal Archaeology 15(1)</w:t>
            </w:r>
          </w:p>
        </w:tc>
        <w:tc>
          <w:tcPr>
            <w:tcW w:w="2268" w:type="dxa"/>
            <w:shd w:val="clear" w:color="auto" w:fill="C5E0B3" w:themeFill="accent6" w:themeFillTint="66"/>
          </w:tcPr>
          <w:p w14:paraId="7FAD9BBF" w14:textId="7C6F4DD9" w:rsidR="762B84F6" w:rsidRDefault="762B84F6" w:rsidP="762B84F6">
            <w:pPr>
              <w:rPr>
                <w:color w:val="000000" w:themeColor="text1"/>
                <w:szCs w:val="20"/>
              </w:rPr>
            </w:pPr>
            <w:r w:rsidRPr="762B84F6">
              <w:rPr>
                <w:color w:val="000000" w:themeColor="text1"/>
                <w:szCs w:val="20"/>
              </w:rPr>
              <w:t xml:space="preserve"> </w:t>
            </w:r>
          </w:p>
        </w:tc>
        <w:tc>
          <w:tcPr>
            <w:tcW w:w="5812" w:type="dxa"/>
            <w:shd w:val="clear" w:color="auto" w:fill="C5E0B3" w:themeFill="accent6" w:themeFillTint="66"/>
          </w:tcPr>
          <w:p w14:paraId="5108DBE9" w14:textId="4455C7AD" w:rsidR="762B84F6" w:rsidRDefault="762B84F6" w:rsidP="1C7B7A10">
            <w:pPr>
              <w:rPr>
                <w:color w:val="282829"/>
                <w:sz w:val="18"/>
                <w:szCs w:val="18"/>
              </w:rPr>
            </w:pPr>
            <w:r w:rsidRPr="1C7B7A10">
              <w:rPr>
                <w:color w:val="282829"/>
                <w:sz w:val="18"/>
                <w:szCs w:val="18"/>
              </w:rPr>
              <w:t>Sets out a methodology that combines field survey with GIS-based spatial analysis to track erosion and</w:t>
            </w:r>
            <w:r w:rsidR="00EF53C9">
              <w:t xml:space="preserve"> </w:t>
            </w:r>
            <w:r w:rsidRPr="1C7B7A10">
              <w:rPr>
                <w:color w:val="282829"/>
                <w:sz w:val="18"/>
                <w:szCs w:val="18"/>
              </w:rPr>
              <w:t>inundation’s impact on coastal sites in Blueskin Bay,</w:t>
            </w:r>
            <w:r w:rsidR="1FF9B473" w:rsidRPr="1C7B7A10">
              <w:rPr>
                <w:color w:val="282829"/>
                <w:sz w:val="18"/>
                <w:szCs w:val="18"/>
              </w:rPr>
              <w:t xml:space="preserve"> </w:t>
            </w:r>
            <w:r w:rsidRPr="1C7B7A10">
              <w:rPr>
                <w:color w:val="282829"/>
                <w:sz w:val="18"/>
                <w:szCs w:val="18"/>
              </w:rPr>
              <w:t xml:space="preserve"> New Zealand.</w:t>
            </w:r>
            <w:r>
              <w:br/>
            </w:r>
            <w:r w:rsidRPr="1C7B7A10">
              <w:rPr>
                <w:color w:val="282829"/>
                <w:sz w:val="18"/>
                <w:szCs w:val="18"/>
              </w:rPr>
              <w:t>Found that numerous sections of the Blueskin Bay shoreline may be severely affected by inundation by 2100.</w:t>
            </w:r>
            <w:r>
              <w:br/>
            </w:r>
            <w:r w:rsidRPr="1C7B7A10">
              <w:rPr>
                <w:color w:val="282829"/>
                <w:sz w:val="18"/>
                <w:szCs w:val="18"/>
              </w:rPr>
              <w:t xml:space="preserve">Discussed the unsuitability of </w:t>
            </w:r>
            <w:proofErr w:type="spellStart"/>
            <w:r w:rsidRPr="1C7B7A10">
              <w:rPr>
                <w:color w:val="282829"/>
                <w:sz w:val="18"/>
                <w:szCs w:val="18"/>
              </w:rPr>
              <w:t>ArchSite</w:t>
            </w:r>
            <w:proofErr w:type="spellEnd"/>
            <w:r w:rsidRPr="1C7B7A10">
              <w:rPr>
                <w:color w:val="282829"/>
                <w:sz w:val="18"/>
                <w:szCs w:val="18"/>
              </w:rPr>
              <w:t xml:space="preserve"> data for site- specific assessments due to the uncertainty of its site locations. Recommended the use of feature-based representations of archaeological sites to improve the ability of computer-based assessments to consider the impact of changing landscapes on site specific scales.</w:t>
            </w:r>
          </w:p>
        </w:tc>
      </w:tr>
      <w:tr w:rsidR="762B84F6" w14:paraId="793C1ED3" w14:textId="77777777" w:rsidTr="005A5999">
        <w:trPr>
          <w:trHeight w:val="50"/>
        </w:trPr>
        <w:tc>
          <w:tcPr>
            <w:tcW w:w="3104" w:type="dxa"/>
          </w:tcPr>
          <w:p w14:paraId="4C4A9ECD" w14:textId="7AC365CD" w:rsidR="762B84F6" w:rsidRDefault="762B84F6" w:rsidP="762B84F6">
            <w:hyperlink r:id="rId59">
              <w:r w:rsidRPr="762B84F6">
                <w:rPr>
                  <w:rStyle w:val="Hyperlink"/>
                  <w:color w:val="282829"/>
                  <w:sz w:val="18"/>
                  <w:szCs w:val="18"/>
                  <w:u w:val="none"/>
                </w:rPr>
                <w:t>Understanding the potential exposure of coastal marae</w:t>
              </w:r>
              <w:r>
                <w:br/>
              </w:r>
            </w:hyperlink>
            <w:hyperlink r:id="rId60">
              <w:r w:rsidRPr="762B84F6">
                <w:rPr>
                  <w:rStyle w:val="Hyperlink"/>
                  <w:sz w:val="18"/>
                  <w:szCs w:val="18"/>
                </w:rPr>
                <w:t xml:space="preserve"> </w:t>
              </w:r>
              <w:r w:rsidRPr="762B84F6">
                <w:rPr>
                  <w:rStyle w:val="Hyperlink"/>
                  <w:color w:val="282829"/>
                  <w:sz w:val="18"/>
                  <w:szCs w:val="18"/>
                  <w:u w:val="none"/>
                </w:rPr>
                <w:t>and urupā in Aotearoa New</w:t>
              </w:r>
              <w:r>
                <w:br/>
              </w:r>
            </w:hyperlink>
            <w:hyperlink r:id="rId61">
              <w:r w:rsidRPr="762B84F6">
                <w:rPr>
                  <w:rStyle w:val="Hyperlink"/>
                  <w:color w:val="282829"/>
                  <w:sz w:val="18"/>
                  <w:szCs w:val="18"/>
                  <w:u w:val="none"/>
                </w:rPr>
                <w:t xml:space="preserve"> Zealand to sea level rise. Bailey-</w:t>
              </w:r>
              <w:proofErr w:type="spellStart"/>
              <w:r w:rsidRPr="762B84F6">
                <w:rPr>
                  <w:rStyle w:val="Hyperlink"/>
                  <w:color w:val="282829"/>
                  <w:sz w:val="18"/>
                  <w:szCs w:val="18"/>
                  <w:u w:val="none"/>
                </w:rPr>
                <w:t>Winiata</w:t>
              </w:r>
              <w:proofErr w:type="spellEnd"/>
              <w:r w:rsidRPr="762B84F6">
                <w:rPr>
                  <w:rStyle w:val="Hyperlink"/>
                  <w:color w:val="282829"/>
                  <w:sz w:val="18"/>
                  <w:szCs w:val="18"/>
                  <w:u w:val="none"/>
                </w:rPr>
                <w:t>, A. P. S</w:t>
              </w:r>
              <w:r>
                <w:br/>
              </w:r>
            </w:hyperlink>
            <w:hyperlink r:id="rId62">
              <w:r w:rsidRPr="762B84F6">
                <w:rPr>
                  <w:rStyle w:val="Hyperlink"/>
                  <w:sz w:val="18"/>
                  <w:szCs w:val="18"/>
                </w:rPr>
                <w:t xml:space="preserve"> Understanding the potential </w:t>
              </w:r>
              <w:r w:rsidRPr="762B84F6">
                <w:rPr>
                  <w:rStyle w:val="Hyperlink"/>
                  <w:color w:val="0000FF"/>
                  <w:sz w:val="18"/>
                  <w:szCs w:val="18"/>
                </w:rPr>
                <w:t>exposure of coastal marae</w:t>
              </w:r>
              <w:r>
                <w:br/>
              </w:r>
            </w:hyperlink>
            <w:hyperlink r:id="rId63">
              <w:r w:rsidRPr="762B84F6">
                <w:rPr>
                  <w:rStyle w:val="Hyperlink"/>
                  <w:sz w:val="18"/>
                  <w:szCs w:val="18"/>
                </w:rPr>
                <w:t xml:space="preserve"> and urupā in Aotearoa New </w:t>
              </w:r>
              <w:r w:rsidRPr="762B84F6">
                <w:rPr>
                  <w:rStyle w:val="Hyperlink"/>
                  <w:color w:val="0000FF"/>
                  <w:sz w:val="18"/>
                  <w:szCs w:val="18"/>
                </w:rPr>
                <w:t>Zealand to sea level rise</w:t>
              </w:r>
            </w:hyperlink>
          </w:p>
        </w:tc>
        <w:tc>
          <w:tcPr>
            <w:tcW w:w="2551" w:type="dxa"/>
          </w:tcPr>
          <w:p w14:paraId="3399C122" w14:textId="785345B5" w:rsidR="762B84F6" w:rsidRDefault="762B84F6" w:rsidP="762B84F6">
            <w:pPr>
              <w:rPr>
                <w:color w:val="282829"/>
                <w:sz w:val="18"/>
                <w:szCs w:val="18"/>
              </w:rPr>
            </w:pPr>
            <w:r w:rsidRPr="762B84F6">
              <w:rPr>
                <w:color w:val="282829"/>
                <w:sz w:val="18"/>
                <w:szCs w:val="18"/>
              </w:rPr>
              <w:t>2021</w:t>
            </w:r>
            <w:r>
              <w:br/>
            </w:r>
            <w:r w:rsidRPr="762B84F6">
              <w:rPr>
                <w:color w:val="282829"/>
                <w:sz w:val="18"/>
                <w:szCs w:val="18"/>
              </w:rPr>
              <w:t xml:space="preserve"> MSc Thesis</w:t>
            </w:r>
          </w:p>
        </w:tc>
        <w:tc>
          <w:tcPr>
            <w:tcW w:w="2268" w:type="dxa"/>
          </w:tcPr>
          <w:p w14:paraId="3DA57480" w14:textId="3C46FF56" w:rsidR="762B84F6" w:rsidRDefault="762B84F6" w:rsidP="762B84F6">
            <w:pPr>
              <w:rPr>
                <w:color w:val="282829"/>
                <w:sz w:val="18"/>
                <w:szCs w:val="18"/>
              </w:rPr>
            </w:pPr>
            <w:r w:rsidRPr="762B84F6">
              <w:rPr>
                <w:color w:val="282829"/>
                <w:sz w:val="18"/>
                <w:szCs w:val="18"/>
              </w:rPr>
              <w:t>University of Waikato</w:t>
            </w:r>
          </w:p>
        </w:tc>
        <w:tc>
          <w:tcPr>
            <w:tcW w:w="5812" w:type="dxa"/>
          </w:tcPr>
          <w:p w14:paraId="3F7D9468" w14:textId="2AEE80C1" w:rsidR="762B84F6" w:rsidRDefault="762B84F6" w:rsidP="1C7B7A10">
            <w:pPr>
              <w:rPr>
                <w:color w:val="282829"/>
                <w:sz w:val="18"/>
                <w:szCs w:val="18"/>
              </w:rPr>
            </w:pPr>
            <w:r w:rsidRPr="1C7B7A10">
              <w:rPr>
                <w:color w:val="282829"/>
                <w:sz w:val="18"/>
                <w:szCs w:val="18"/>
              </w:rPr>
              <w:t>Understand the potential exposure of coastal (within 1 kilometre of the coastline) marae to sea level rise</w:t>
            </w:r>
            <w:r w:rsidR="07713D7A" w:rsidRPr="1C7B7A10">
              <w:rPr>
                <w:color w:val="282829"/>
                <w:sz w:val="18"/>
                <w:szCs w:val="18"/>
              </w:rPr>
              <w:t xml:space="preserve"> </w:t>
            </w:r>
            <w:r w:rsidRPr="1C7B7A10">
              <w:rPr>
                <w:color w:val="282829"/>
                <w:sz w:val="18"/>
                <w:szCs w:val="18"/>
              </w:rPr>
              <w:t>nationally and to urupā in the Bay of Plenty. Assess local coastal geomorphology around coastal marae and urupā in the Bay of Plenty.</w:t>
            </w:r>
            <w:r>
              <w:br/>
            </w:r>
            <w:r w:rsidRPr="1C7B7A10">
              <w:rPr>
                <w:color w:val="282829"/>
                <w:sz w:val="18"/>
                <w:szCs w:val="18"/>
              </w:rPr>
              <w:t xml:space="preserve">Identified 191 (out of 774) marae around NZ and </w:t>
            </w:r>
            <w:proofErr w:type="gramStart"/>
            <w:r w:rsidRPr="1C7B7A10">
              <w:rPr>
                <w:color w:val="282829"/>
                <w:sz w:val="18"/>
                <w:szCs w:val="18"/>
              </w:rPr>
              <w:t>41</w:t>
            </w:r>
            <w:r w:rsidR="3EF2F785" w:rsidRPr="1C7B7A10">
              <w:rPr>
                <w:color w:val="282829"/>
                <w:sz w:val="18"/>
                <w:szCs w:val="18"/>
              </w:rPr>
              <w:t xml:space="preserve"> </w:t>
            </w:r>
            <w:r w:rsidRPr="1C7B7A10">
              <w:rPr>
                <w:color w:val="282829"/>
                <w:sz w:val="18"/>
                <w:szCs w:val="18"/>
              </w:rPr>
              <w:t xml:space="preserve"> urupā</w:t>
            </w:r>
            <w:proofErr w:type="gramEnd"/>
            <w:r w:rsidRPr="1C7B7A10">
              <w:rPr>
                <w:color w:val="282829"/>
                <w:sz w:val="18"/>
                <w:szCs w:val="18"/>
              </w:rPr>
              <w:t xml:space="preserve"> in the Bay of Plenty were located within 1 km of the coast, making clear that they are nationally at risk to sea level rise. The potential response to seal level rise was highly dependent on the type of coastal geomorphology. Discussed the use of dynamic adaptative policy pathways (DAPP) in creating management and adaptation solutions.</w:t>
            </w:r>
            <w:r>
              <w:br/>
            </w:r>
            <w:r w:rsidRPr="1C7B7A10">
              <w:rPr>
                <w:color w:val="282829"/>
                <w:sz w:val="18"/>
                <w:szCs w:val="18"/>
              </w:rPr>
              <w:t xml:space="preserve">Any management strategies for marae, hapū and iwi will need to be aware of the </w:t>
            </w:r>
            <w:proofErr w:type="spellStart"/>
            <w:r w:rsidRPr="1C7B7A10">
              <w:rPr>
                <w:color w:val="282829"/>
                <w:sz w:val="18"/>
                <w:szCs w:val="18"/>
              </w:rPr>
              <w:t>tapu</w:t>
            </w:r>
            <w:proofErr w:type="spellEnd"/>
            <w:r w:rsidRPr="1C7B7A10">
              <w:rPr>
                <w:color w:val="282829"/>
                <w:sz w:val="18"/>
                <w:szCs w:val="18"/>
              </w:rPr>
              <w:t xml:space="preserve"> and </w:t>
            </w:r>
            <w:proofErr w:type="spellStart"/>
            <w:r w:rsidRPr="1C7B7A10">
              <w:rPr>
                <w:color w:val="282829"/>
                <w:sz w:val="18"/>
                <w:szCs w:val="18"/>
              </w:rPr>
              <w:t>mana</w:t>
            </w:r>
            <w:proofErr w:type="spellEnd"/>
            <w:r w:rsidRPr="1C7B7A10">
              <w:rPr>
                <w:color w:val="282829"/>
                <w:sz w:val="18"/>
                <w:szCs w:val="18"/>
              </w:rPr>
              <w:t xml:space="preserve"> of these places - no one size fits all approach.</w:t>
            </w:r>
          </w:p>
        </w:tc>
      </w:tr>
      <w:tr w:rsidR="762B84F6" w14:paraId="520CE344" w14:textId="77777777" w:rsidTr="001C4398">
        <w:trPr>
          <w:trHeight w:val="50"/>
        </w:trPr>
        <w:tc>
          <w:tcPr>
            <w:tcW w:w="3104" w:type="dxa"/>
            <w:shd w:val="clear" w:color="auto" w:fill="C5E0B3" w:themeFill="accent6" w:themeFillTint="66"/>
          </w:tcPr>
          <w:p w14:paraId="1FD71F43" w14:textId="4DA0D5D9" w:rsidR="762B84F6" w:rsidRDefault="762B84F6" w:rsidP="762B84F6">
            <w:hyperlink r:id="rId64">
              <w:r w:rsidRPr="762B84F6">
                <w:rPr>
                  <w:rStyle w:val="Hyperlink"/>
                  <w:color w:val="282829"/>
                  <w:sz w:val="18"/>
                  <w:szCs w:val="18"/>
                  <w:u w:val="none"/>
                </w:rPr>
                <w:t xml:space="preserve">Toi </w:t>
              </w:r>
              <w:proofErr w:type="spellStart"/>
              <w:r w:rsidRPr="762B84F6">
                <w:rPr>
                  <w:rStyle w:val="Hyperlink"/>
                  <w:color w:val="282829"/>
                  <w:sz w:val="18"/>
                  <w:szCs w:val="18"/>
                  <w:u w:val="none"/>
                </w:rPr>
                <w:t>tū</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te</w:t>
              </w:r>
              <w:proofErr w:type="spellEnd"/>
              <w:r w:rsidRPr="762B84F6">
                <w:rPr>
                  <w:rStyle w:val="Hyperlink"/>
                  <w:color w:val="282829"/>
                  <w:sz w:val="18"/>
                  <w:szCs w:val="18"/>
                  <w:u w:val="none"/>
                </w:rPr>
                <w:t xml:space="preserve"> whenua, </w:t>
              </w:r>
              <w:proofErr w:type="spellStart"/>
              <w:r w:rsidRPr="762B84F6">
                <w:rPr>
                  <w:rStyle w:val="Hyperlink"/>
                  <w:color w:val="282829"/>
                  <w:sz w:val="18"/>
                  <w:szCs w:val="18"/>
                  <w:u w:val="none"/>
                </w:rPr>
                <w:t>toi</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tū</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te</w:t>
              </w:r>
              <w:proofErr w:type="spellEnd"/>
              <w:r w:rsidRPr="762B84F6">
                <w:rPr>
                  <w:rStyle w:val="Hyperlink"/>
                  <w:color w:val="282829"/>
                  <w:sz w:val="18"/>
                  <w:szCs w:val="18"/>
                  <w:u w:val="none"/>
                </w:rPr>
                <w:t xml:space="preserve"> </w:t>
              </w:r>
              <w:proofErr w:type="spellStart"/>
              <w:r w:rsidRPr="762B84F6">
                <w:rPr>
                  <w:rStyle w:val="Hyperlink"/>
                  <w:color w:val="282829"/>
                  <w:sz w:val="18"/>
                  <w:szCs w:val="18"/>
                  <w:u w:val="none"/>
                </w:rPr>
                <w:t>tangata</w:t>
              </w:r>
              <w:proofErr w:type="spellEnd"/>
              <w:r w:rsidRPr="762B84F6">
                <w:rPr>
                  <w:rStyle w:val="Hyperlink"/>
                  <w:color w:val="282829"/>
                  <w:sz w:val="18"/>
                  <w:szCs w:val="18"/>
                  <w:u w:val="none"/>
                </w:rPr>
                <w:t xml:space="preserve">: A holistic Māori approach to flood management in </w:t>
              </w:r>
              <w:proofErr w:type="spellStart"/>
              <w:r w:rsidRPr="762B84F6">
                <w:rPr>
                  <w:rStyle w:val="Hyperlink"/>
                  <w:color w:val="282829"/>
                  <w:sz w:val="18"/>
                  <w:szCs w:val="18"/>
                  <w:u w:val="none"/>
                </w:rPr>
                <w:t>Pawarenga</w:t>
              </w:r>
              <w:proofErr w:type="spellEnd"/>
              <w:r w:rsidRPr="762B84F6">
                <w:rPr>
                  <w:rStyle w:val="Hyperlink"/>
                  <w:color w:val="282829"/>
                  <w:sz w:val="18"/>
                  <w:szCs w:val="18"/>
                  <w:u w:val="none"/>
                </w:rPr>
                <w:t>.</w:t>
              </w:r>
              <w:r>
                <w:br/>
              </w:r>
            </w:hyperlink>
            <w:hyperlink r:id="rId65">
              <w:r w:rsidRPr="762B84F6">
                <w:rPr>
                  <w:rStyle w:val="Hyperlink"/>
                  <w:sz w:val="18"/>
                  <w:szCs w:val="18"/>
                </w:rPr>
                <w:t xml:space="preserve"> </w:t>
              </w:r>
              <w:r w:rsidRPr="762B84F6">
                <w:rPr>
                  <w:rStyle w:val="Hyperlink"/>
                  <w:color w:val="282829"/>
                  <w:sz w:val="18"/>
                  <w:szCs w:val="18"/>
                  <w:u w:val="none"/>
                </w:rPr>
                <w:t>Proctor, E.-M.</w:t>
              </w:r>
              <w:r>
                <w:br/>
              </w:r>
            </w:hyperlink>
            <w:hyperlink r:id="rId66">
              <w:r w:rsidRPr="762B84F6">
                <w:rPr>
                  <w:rStyle w:val="Hyperlink"/>
                  <w:sz w:val="18"/>
                  <w:szCs w:val="18"/>
                </w:rPr>
                <w:t xml:space="preserve"> Toi </w:t>
              </w:r>
              <w:proofErr w:type="spellStart"/>
              <w:r w:rsidRPr="762B84F6">
                <w:rPr>
                  <w:rStyle w:val="Hyperlink"/>
                  <w:sz w:val="18"/>
                  <w:szCs w:val="18"/>
                </w:rPr>
                <w:t>tu</w:t>
              </w:r>
              <w:proofErr w:type="spellEnd"/>
              <w:r w:rsidRPr="762B84F6">
                <w:rPr>
                  <w:rStyle w:val="Hyperlink"/>
                  <w:sz w:val="18"/>
                  <w:szCs w:val="18"/>
                </w:rPr>
                <w:t xml:space="preserve"> </w:t>
              </w:r>
              <w:proofErr w:type="spellStart"/>
              <w:r w:rsidRPr="762B84F6">
                <w:rPr>
                  <w:rStyle w:val="Hyperlink"/>
                  <w:sz w:val="18"/>
                  <w:szCs w:val="18"/>
                </w:rPr>
                <w:t>te</w:t>
              </w:r>
              <w:proofErr w:type="spellEnd"/>
              <w:r w:rsidRPr="762B84F6">
                <w:rPr>
                  <w:rStyle w:val="Hyperlink"/>
                  <w:sz w:val="18"/>
                  <w:szCs w:val="18"/>
                </w:rPr>
                <w:t xml:space="preserve"> whenua, </w:t>
              </w:r>
              <w:proofErr w:type="spellStart"/>
              <w:r w:rsidRPr="762B84F6">
                <w:rPr>
                  <w:rStyle w:val="Hyperlink"/>
                  <w:sz w:val="18"/>
                  <w:szCs w:val="18"/>
                </w:rPr>
                <w:t>toi</w:t>
              </w:r>
              <w:proofErr w:type="spellEnd"/>
              <w:r w:rsidRPr="762B84F6">
                <w:rPr>
                  <w:rStyle w:val="Hyperlink"/>
                  <w:sz w:val="18"/>
                  <w:szCs w:val="18"/>
                </w:rPr>
                <w:t xml:space="preserve"> </w:t>
              </w:r>
              <w:proofErr w:type="spellStart"/>
              <w:r w:rsidRPr="762B84F6">
                <w:rPr>
                  <w:rStyle w:val="Hyperlink"/>
                  <w:sz w:val="18"/>
                  <w:szCs w:val="18"/>
                </w:rPr>
                <w:t>tu</w:t>
              </w:r>
              <w:proofErr w:type="spellEnd"/>
              <w:r w:rsidRPr="762B84F6">
                <w:rPr>
                  <w:rStyle w:val="Hyperlink"/>
                  <w:sz w:val="18"/>
                  <w:szCs w:val="18"/>
                </w:rPr>
                <w:t xml:space="preserve"> </w:t>
              </w:r>
              <w:proofErr w:type="spellStart"/>
              <w:r w:rsidRPr="762B84F6">
                <w:rPr>
                  <w:rStyle w:val="Hyperlink"/>
                  <w:sz w:val="18"/>
                  <w:szCs w:val="18"/>
                </w:rPr>
                <w:t>te</w:t>
              </w:r>
              <w:proofErr w:type="spellEnd"/>
              <w:r w:rsidRPr="762B84F6">
                <w:rPr>
                  <w:rStyle w:val="Hyperlink"/>
                  <w:sz w:val="18"/>
                  <w:szCs w:val="18"/>
                </w:rPr>
                <w:t xml:space="preserve"> </w:t>
              </w:r>
              <w:proofErr w:type="spellStart"/>
              <w:r w:rsidRPr="762B84F6">
                <w:rPr>
                  <w:rStyle w:val="Hyperlink"/>
                  <w:sz w:val="18"/>
                  <w:szCs w:val="18"/>
                </w:rPr>
                <w:t>tangata</w:t>
              </w:r>
              <w:proofErr w:type="spellEnd"/>
              <w:r w:rsidRPr="762B84F6">
                <w:rPr>
                  <w:rStyle w:val="Hyperlink"/>
                  <w:sz w:val="18"/>
                  <w:szCs w:val="18"/>
                </w:rPr>
                <w:t xml:space="preserve">: A </w:t>
              </w:r>
              <w:r w:rsidRPr="762B84F6">
                <w:rPr>
                  <w:rStyle w:val="Hyperlink"/>
                  <w:sz w:val="18"/>
                  <w:szCs w:val="18"/>
                </w:rPr>
                <w:lastRenderedPageBreak/>
                <w:t xml:space="preserve">holistic Māori approach to flood </w:t>
              </w:r>
              <w:r w:rsidRPr="762B84F6">
                <w:rPr>
                  <w:rStyle w:val="Hyperlink"/>
                  <w:color w:val="0000FF"/>
                  <w:sz w:val="18"/>
                  <w:szCs w:val="18"/>
                </w:rPr>
                <w:t xml:space="preserve">management in </w:t>
              </w:r>
              <w:proofErr w:type="spellStart"/>
              <w:r w:rsidRPr="762B84F6">
                <w:rPr>
                  <w:rStyle w:val="Hyperlink"/>
                  <w:color w:val="0000FF"/>
                  <w:sz w:val="18"/>
                  <w:szCs w:val="18"/>
                </w:rPr>
                <w:t>Pawarenga</w:t>
              </w:r>
              <w:proofErr w:type="spellEnd"/>
            </w:hyperlink>
          </w:p>
          <w:p w14:paraId="358A9AD9" w14:textId="604313A1" w:rsidR="762B84F6" w:rsidRDefault="762B84F6" w:rsidP="762B84F6">
            <w:pPr>
              <w:rPr>
                <w:color w:val="000000" w:themeColor="text1"/>
                <w:szCs w:val="20"/>
              </w:rPr>
            </w:pPr>
            <w:r w:rsidRPr="762B84F6">
              <w:rPr>
                <w:color w:val="000000" w:themeColor="text1"/>
                <w:szCs w:val="20"/>
              </w:rPr>
              <w:t xml:space="preserve"> </w:t>
            </w:r>
          </w:p>
        </w:tc>
        <w:tc>
          <w:tcPr>
            <w:tcW w:w="2551" w:type="dxa"/>
            <w:shd w:val="clear" w:color="auto" w:fill="C5E0B3" w:themeFill="accent6" w:themeFillTint="66"/>
          </w:tcPr>
          <w:p w14:paraId="245182B4" w14:textId="5FD16E58" w:rsidR="762B84F6" w:rsidRDefault="762B84F6" w:rsidP="762B84F6">
            <w:pPr>
              <w:rPr>
                <w:color w:val="282829"/>
                <w:sz w:val="18"/>
                <w:szCs w:val="18"/>
              </w:rPr>
            </w:pPr>
            <w:r w:rsidRPr="762B84F6">
              <w:rPr>
                <w:color w:val="282829"/>
                <w:sz w:val="18"/>
                <w:szCs w:val="18"/>
              </w:rPr>
              <w:lastRenderedPageBreak/>
              <w:t>2010</w:t>
            </w:r>
            <w:r>
              <w:br/>
            </w:r>
            <w:r w:rsidRPr="762B84F6">
              <w:rPr>
                <w:color w:val="282829"/>
                <w:sz w:val="18"/>
                <w:szCs w:val="18"/>
              </w:rPr>
              <w:t xml:space="preserve"> </w:t>
            </w:r>
            <w:proofErr w:type="spellStart"/>
            <w:r w:rsidRPr="762B84F6">
              <w:rPr>
                <w:color w:val="282829"/>
                <w:sz w:val="18"/>
                <w:szCs w:val="18"/>
              </w:rPr>
              <w:t>MSocSc</w:t>
            </w:r>
            <w:proofErr w:type="spellEnd"/>
            <w:r w:rsidRPr="762B84F6">
              <w:rPr>
                <w:color w:val="282829"/>
                <w:sz w:val="18"/>
                <w:szCs w:val="18"/>
              </w:rPr>
              <w:t xml:space="preserve"> Thesis</w:t>
            </w:r>
          </w:p>
          <w:p w14:paraId="1B0168C3" w14:textId="44A56529" w:rsidR="762B84F6" w:rsidRDefault="762B84F6" w:rsidP="762B84F6">
            <w:pPr>
              <w:rPr>
                <w:color w:val="000000" w:themeColor="text1"/>
                <w:szCs w:val="20"/>
              </w:rPr>
            </w:pPr>
            <w:r w:rsidRPr="762B84F6">
              <w:rPr>
                <w:color w:val="000000" w:themeColor="text1"/>
                <w:szCs w:val="20"/>
              </w:rPr>
              <w:t xml:space="preserve"> </w:t>
            </w:r>
          </w:p>
        </w:tc>
        <w:tc>
          <w:tcPr>
            <w:tcW w:w="2268" w:type="dxa"/>
            <w:shd w:val="clear" w:color="auto" w:fill="C5E0B3" w:themeFill="accent6" w:themeFillTint="66"/>
          </w:tcPr>
          <w:p w14:paraId="1732E87E" w14:textId="3C2E508B" w:rsidR="762B84F6" w:rsidRDefault="762B84F6" w:rsidP="762B84F6">
            <w:pPr>
              <w:rPr>
                <w:color w:val="282829"/>
                <w:sz w:val="18"/>
                <w:szCs w:val="18"/>
              </w:rPr>
            </w:pPr>
            <w:r w:rsidRPr="762B84F6">
              <w:rPr>
                <w:color w:val="282829"/>
                <w:sz w:val="18"/>
                <w:szCs w:val="18"/>
              </w:rPr>
              <w:t>Hapū of Te Uri O Tai, University of Waikato</w:t>
            </w:r>
          </w:p>
          <w:p w14:paraId="12CD1800" w14:textId="38087CEA" w:rsidR="762B84F6" w:rsidRDefault="762B84F6" w:rsidP="762B84F6">
            <w:pPr>
              <w:rPr>
                <w:color w:val="000000" w:themeColor="text1"/>
                <w:szCs w:val="20"/>
              </w:rPr>
            </w:pPr>
            <w:r w:rsidRPr="762B84F6">
              <w:rPr>
                <w:color w:val="000000" w:themeColor="text1"/>
                <w:szCs w:val="20"/>
              </w:rPr>
              <w:t xml:space="preserve"> </w:t>
            </w:r>
          </w:p>
        </w:tc>
        <w:tc>
          <w:tcPr>
            <w:tcW w:w="5812" w:type="dxa"/>
            <w:shd w:val="clear" w:color="auto" w:fill="C5E0B3" w:themeFill="accent6" w:themeFillTint="66"/>
          </w:tcPr>
          <w:p w14:paraId="09906501" w14:textId="28C762D9" w:rsidR="762B84F6" w:rsidRDefault="762B84F6" w:rsidP="1C7B7A10">
            <w:pPr>
              <w:rPr>
                <w:color w:val="282829"/>
                <w:sz w:val="18"/>
                <w:szCs w:val="18"/>
              </w:rPr>
            </w:pPr>
            <w:r w:rsidRPr="1C7B7A10">
              <w:rPr>
                <w:color w:val="282829"/>
                <w:sz w:val="18"/>
                <w:szCs w:val="18"/>
              </w:rPr>
              <w:t xml:space="preserve">Investigate and document Te Uri O Tai Hapū preferred strategies for reducing flood risk in </w:t>
            </w:r>
            <w:proofErr w:type="spellStart"/>
            <w:r w:rsidRPr="1C7B7A10">
              <w:rPr>
                <w:color w:val="282829"/>
                <w:sz w:val="18"/>
                <w:szCs w:val="18"/>
              </w:rPr>
              <w:t>Pawarenga</w:t>
            </w:r>
            <w:proofErr w:type="spellEnd"/>
            <w:r w:rsidRPr="1C7B7A10">
              <w:rPr>
                <w:color w:val="282829"/>
                <w:sz w:val="18"/>
                <w:szCs w:val="18"/>
              </w:rPr>
              <w:t xml:space="preserve"> and to identify the use of tikanga Māori principles and values in emergency response. Identify the factors that affect the resilience and vulnerability of the </w:t>
            </w:r>
            <w:proofErr w:type="spellStart"/>
            <w:r w:rsidRPr="1C7B7A10">
              <w:rPr>
                <w:color w:val="282829"/>
                <w:sz w:val="18"/>
                <w:szCs w:val="18"/>
              </w:rPr>
              <w:t>Pawarenga</w:t>
            </w:r>
            <w:proofErr w:type="spellEnd"/>
            <w:r w:rsidRPr="1C7B7A10">
              <w:rPr>
                <w:color w:val="282829"/>
                <w:sz w:val="18"/>
                <w:szCs w:val="18"/>
              </w:rPr>
              <w:t xml:space="preserve"> community.</w:t>
            </w:r>
            <w:r>
              <w:br/>
            </w:r>
            <w:r w:rsidRPr="1C7B7A10">
              <w:rPr>
                <w:color w:val="282829"/>
                <w:sz w:val="18"/>
                <w:szCs w:val="18"/>
              </w:rPr>
              <w:t xml:space="preserve">Resilience and strength that enabled the Hapū to respond to crises such as </w:t>
            </w:r>
            <w:r w:rsidRPr="1C7B7A10">
              <w:rPr>
                <w:color w:val="282829"/>
                <w:sz w:val="18"/>
                <w:szCs w:val="18"/>
              </w:rPr>
              <w:lastRenderedPageBreak/>
              <w:t>flooding events come from learning from elderly people, self-reliance, talent and skills, resourcefulness and tenacity.</w:t>
            </w:r>
            <w:r>
              <w:br/>
            </w:r>
            <w:r w:rsidR="00EF53C9">
              <w:rPr>
                <w:color w:val="282829"/>
                <w:sz w:val="18"/>
                <w:szCs w:val="18"/>
              </w:rPr>
              <w:t>T</w:t>
            </w:r>
            <w:r w:rsidRPr="1C7B7A10">
              <w:rPr>
                <w:color w:val="282829"/>
                <w:sz w:val="18"/>
                <w:szCs w:val="18"/>
              </w:rPr>
              <w:t>ikanga offers a system of action that enables the Hapū to demonstrate both resilience and adaptive capacity in the face of hazard events. Tikanga useful in flood management were identified as tika-pono-aroha,</w:t>
            </w:r>
            <w:r w:rsidR="590B6913" w:rsidRPr="1C7B7A10">
              <w:rPr>
                <w:color w:val="282829"/>
                <w:sz w:val="18"/>
                <w:szCs w:val="18"/>
              </w:rPr>
              <w:t xml:space="preserve"> </w:t>
            </w:r>
            <w:r w:rsidRPr="1C7B7A10">
              <w:rPr>
                <w:color w:val="282829"/>
                <w:sz w:val="18"/>
                <w:szCs w:val="18"/>
              </w:rPr>
              <w:t xml:space="preserve">whanaungatanga, </w:t>
            </w:r>
            <w:proofErr w:type="spellStart"/>
            <w:r w:rsidRPr="1C7B7A10">
              <w:rPr>
                <w:color w:val="282829"/>
                <w:sz w:val="18"/>
                <w:szCs w:val="18"/>
              </w:rPr>
              <w:t>manaakitanga</w:t>
            </w:r>
            <w:proofErr w:type="spellEnd"/>
            <w:r w:rsidRPr="1C7B7A10">
              <w:rPr>
                <w:color w:val="282829"/>
                <w:sz w:val="18"/>
                <w:szCs w:val="18"/>
              </w:rPr>
              <w:t xml:space="preserve">, and </w:t>
            </w:r>
            <w:proofErr w:type="spellStart"/>
            <w:r w:rsidRPr="1C7B7A10">
              <w:rPr>
                <w:color w:val="282829"/>
                <w:sz w:val="18"/>
                <w:szCs w:val="18"/>
              </w:rPr>
              <w:t>kaitiakitanga</w:t>
            </w:r>
            <w:proofErr w:type="spellEnd"/>
            <w:r w:rsidRPr="1C7B7A10">
              <w:rPr>
                <w:color w:val="282829"/>
                <w:sz w:val="18"/>
                <w:szCs w:val="18"/>
              </w:rPr>
              <w:t>.</w:t>
            </w:r>
            <w:r w:rsidR="31D23958" w:rsidRPr="1C7B7A10">
              <w:rPr>
                <w:color w:val="282829"/>
                <w:sz w:val="18"/>
                <w:szCs w:val="18"/>
              </w:rPr>
              <w:t xml:space="preserve"> </w:t>
            </w:r>
            <w:r w:rsidRPr="1C7B7A10">
              <w:rPr>
                <w:color w:val="282829"/>
                <w:sz w:val="18"/>
                <w:szCs w:val="18"/>
              </w:rPr>
              <w:t>Proposed a tikanga framework which could be used for preparing a flood management plan.</w:t>
            </w:r>
            <w:r w:rsidR="6E777934" w:rsidRPr="1C7B7A10">
              <w:rPr>
                <w:color w:val="282829"/>
                <w:sz w:val="18"/>
                <w:szCs w:val="18"/>
              </w:rPr>
              <w:t xml:space="preserve"> </w:t>
            </w:r>
            <w:r w:rsidRPr="1C7B7A10">
              <w:rPr>
                <w:color w:val="282829"/>
                <w:sz w:val="18"/>
                <w:szCs w:val="18"/>
              </w:rPr>
              <w:t xml:space="preserve"> Also identified factors that affect cultural, social, physical, economic and political vulnerabilities. Political factors, physical isolation and low-income levels were identified as the major contributors to the vulnerability. Political marginalisation has prevented </w:t>
            </w:r>
            <w:proofErr w:type="spellStart"/>
            <w:r w:rsidRPr="1C7B7A10">
              <w:rPr>
                <w:color w:val="282829"/>
                <w:sz w:val="18"/>
                <w:szCs w:val="18"/>
              </w:rPr>
              <w:t>tangata</w:t>
            </w:r>
            <w:proofErr w:type="spellEnd"/>
            <w:r w:rsidRPr="1C7B7A10">
              <w:rPr>
                <w:color w:val="282829"/>
                <w:sz w:val="18"/>
                <w:szCs w:val="18"/>
              </w:rPr>
              <w:t xml:space="preserve"> whenua from exercising their </w:t>
            </w:r>
            <w:proofErr w:type="spellStart"/>
            <w:r w:rsidRPr="1C7B7A10">
              <w:rPr>
                <w:color w:val="282829"/>
                <w:sz w:val="18"/>
                <w:szCs w:val="18"/>
              </w:rPr>
              <w:t>kaitiakitanga</w:t>
            </w:r>
            <w:proofErr w:type="spellEnd"/>
            <w:r w:rsidRPr="1C7B7A10">
              <w:rPr>
                <w:color w:val="282829"/>
                <w:sz w:val="18"/>
                <w:szCs w:val="18"/>
              </w:rPr>
              <w:t>.</w:t>
            </w:r>
            <w:r>
              <w:br/>
            </w:r>
            <w:r w:rsidRPr="1C7B7A10">
              <w:rPr>
                <w:color w:val="282829"/>
                <w:sz w:val="18"/>
                <w:szCs w:val="18"/>
              </w:rPr>
              <w:t>Recommendations: facilitate full participation of Te Uri O Tai Hapū in decision-making in emergency management, recognise and support the value of tikanga in flood emergency management.</w:t>
            </w:r>
          </w:p>
        </w:tc>
      </w:tr>
      <w:tr w:rsidR="762B84F6" w14:paraId="2B0573BD" w14:textId="77777777" w:rsidTr="005A5999">
        <w:trPr>
          <w:trHeight w:val="50"/>
        </w:trPr>
        <w:tc>
          <w:tcPr>
            <w:tcW w:w="3104" w:type="dxa"/>
          </w:tcPr>
          <w:p w14:paraId="6F690DD9" w14:textId="108701F8" w:rsidR="762B84F6" w:rsidRDefault="762B84F6" w:rsidP="762B84F6">
            <w:hyperlink r:id="rId67">
              <w:r w:rsidRPr="762B84F6">
                <w:rPr>
                  <w:rStyle w:val="Hyperlink"/>
                  <w:color w:val="282829"/>
                  <w:sz w:val="18"/>
                  <w:szCs w:val="18"/>
                  <w:u w:val="none"/>
                </w:rPr>
                <w:t xml:space="preserve">Collective action by Māori in response to flooding in the southern </w:t>
              </w:r>
              <w:proofErr w:type="spellStart"/>
              <w:r w:rsidRPr="762B84F6">
                <w:rPr>
                  <w:rStyle w:val="Hyperlink"/>
                  <w:color w:val="282829"/>
                  <w:sz w:val="18"/>
                  <w:szCs w:val="18"/>
                  <w:u w:val="none"/>
                </w:rPr>
                <w:t>Rangitīkei</w:t>
              </w:r>
              <w:proofErr w:type="spellEnd"/>
              <w:r w:rsidRPr="762B84F6">
                <w:rPr>
                  <w:rStyle w:val="Hyperlink"/>
                  <w:color w:val="282829"/>
                  <w:sz w:val="18"/>
                  <w:szCs w:val="18"/>
                  <w:u w:val="none"/>
                </w:rPr>
                <w:t xml:space="preserve"> region.</w:t>
              </w:r>
              <w:r>
                <w:br/>
              </w:r>
            </w:hyperlink>
            <w:hyperlink r:id="rId68">
              <w:r w:rsidRPr="762B84F6">
                <w:rPr>
                  <w:rStyle w:val="Hyperlink"/>
                  <w:sz w:val="18"/>
                  <w:szCs w:val="18"/>
                </w:rPr>
                <w:t xml:space="preserve"> </w:t>
              </w:r>
              <w:r w:rsidRPr="762B84F6">
                <w:rPr>
                  <w:rStyle w:val="Hyperlink"/>
                  <w:color w:val="282829"/>
                  <w:sz w:val="18"/>
                  <w:szCs w:val="18"/>
                  <w:u w:val="none"/>
                </w:rPr>
                <w:t xml:space="preserve">McLachlan, AD, </w:t>
              </w:r>
              <w:proofErr w:type="spellStart"/>
              <w:r w:rsidRPr="762B84F6">
                <w:rPr>
                  <w:rStyle w:val="Hyperlink"/>
                  <w:color w:val="282829"/>
                  <w:sz w:val="18"/>
                  <w:szCs w:val="18"/>
                  <w:u w:val="none"/>
                </w:rPr>
                <w:t>Waitoki</w:t>
              </w:r>
              <w:proofErr w:type="spellEnd"/>
              <w:r w:rsidRPr="762B84F6">
                <w:rPr>
                  <w:rStyle w:val="Hyperlink"/>
                  <w:color w:val="282829"/>
                  <w:sz w:val="18"/>
                  <w:szCs w:val="18"/>
                  <w:u w:val="none"/>
                </w:rPr>
                <w:t>, W.</w:t>
              </w:r>
              <w:r>
                <w:br/>
              </w:r>
            </w:hyperlink>
            <w:hyperlink r:id="rId69">
              <w:r w:rsidRPr="762B84F6">
                <w:rPr>
                  <w:rStyle w:val="Hyperlink"/>
                  <w:sz w:val="18"/>
                  <w:szCs w:val="18"/>
                </w:rPr>
                <w:t xml:space="preserve"> Collective action by Māori in response to flooding in the </w:t>
              </w:r>
              <w:r w:rsidRPr="762B84F6">
                <w:rPr>
                  <w:rStyle w:val="Hyperlink"/>
                  <w:color w:val="0000FF"/>
                  <w:sz w:val="18"/>
                  <w:szCs w:val="18"/>
                </w:rPr>
                <w:t xml:space="preserve">southern </w:t>
              </w:r>
              <w:proofErr w:type="spellStart"/>
              <w:r w:rsidRPr="762B84F6">
                <w:rPr>
                  <w:rStyle w:val="Hyperlink"/>
                  <w:color w:val="0000FF"/>
                  <w:sz w:val="18"/>
                  <w:szCs w:val="18"/>
                </w:rPr>
                <w:t>Rangitīkei</w:t>
              </w:r>
              <w:proofErr w:type="spellEnd"/>
              <w:r w:rsidRPr="762B84F6">
                <w:rPr>
                  <w:rStyle w:val="Hyperlink"/>
                  <w:color w:val="0000FF"/>
                  <w:sz w:val="18"/>
                  <w:szCs w:val="18"/>
                </w:rPr>
                <w:t xml:space="preserve"> region</w:t>
              </w:r>
            </w:hyperlink>
          </w:p>
          <w:p w14:paraId="1B25853B" w14:textId="348E389C" w:rsidR="762B84F6" w:rsidRDefault="762B84F6" w:rsidP="762B84F6">
            <w:pPr>
              <w:rPr>
                <w:color w:val="000000" w:themeColor="text1"/>
                <w:szCs w:val="20"/>
              </w:rPr>
            </w:pPr>
            <w:r w:rsidRPr="762B84F6">
              <w:rPr>
                <w:color w:val="000000" w:themeColor="text1"/>
                <w:szCs w:val="20"/>
              </w:rPr>
              <w:t xml:space="preserve"> </w:t>
            </w:r>
          </w:p>
          <w:p w14:paraId="500D93E5" w14:textId="04259762" w:rsidR="762B84F6" w:rsidRDefault="762B84F6" w:rsidP="762B84F6">
            <w:pPr>
              <w:rPr>
                <w:color w:val="000000" w:themeColor="text1"/>
                <w:szCs w:val="20"/>
              </w:rPr>
            </w:pPr>
            <w:r w:rsidRPr="762B84F6">
              <w:rPr>
                <w:color w:val="000000" w:themeColor="text1"/>
                <w:szCs w:val="20"/>
              </w:rPr>
              <w:t xml:space="preserve"> </w:t>
            </w:r>
          </w:p>
        </w:tc>
        <w:tc>
          <w:tcPr>
            <w:tcW w:w="2551" w:type="dxa"/>
          </w:tcPr>
          <w:p w14:paraId="0948218F" w14:textId="67DFCEF1" w:rsidR="762B84F6" w:rsidRDefault="762B84F6" w:rsidP="762B84F6">
            <w:pPr>
              <w:rPr>
                <w:color w:val="282829"/>
                <w:sz w:val="18"/>
                <w:szCs w:val="18"/>
              </w:rPr>
            </w:pPr>
            <w:r w:rsidRPr="762B84F6">
              <w:rPr>
                <w:color w:val="282829"/>
                <w:sz w:val="18"/>
                <w:szCs w:val="18"/>
              </w:rPr>
              <w:t>2020</w:t>
            </w:r>
            <w:r>
              <w:br/>
            </w:r>
            <w:r w:rsidRPr="762B84F6">
              <w:rPr>
                <w:color w:val="282829"/>
                <w:sz w:val="18"/>
                <w:szCs w:val="18"/>
              </w:rPr>
              <w:t xml:space="preserve"> Peer- reviewed paper</w:t>
            </w:r>
            <w:r>
              <w:br/>
            </w:r>
            <w:r w:rsidRPr="762B84F6">
              <w:rPr>
                <w:color w:val="282829"/>
                <w:sz w:val="18"/>
                <w:szCs w:val="18"/>
              </w:rPr>
              <w:t xml:space="preserve"> International Journal of Health Promotion and Education</w:t>
            </w:r>
          </w:p>
          <w:p w14:paraId="686CA0B6" w14:textId="3B2F7DB3" w:rsidR="762B84F6" w:rsidRDefault="762B84F6" w:rsidP="762B84F6">
            <w:pPr>
              <w:rPr>
                <w:color w:val="000000" w:themeColor="text1"/>
                <w:szCs w:val="20"/>
              </w:rPr>
            </w:pPr>
            <w:r w:rsidRPr="762B84F6">
              <w:rPr>
                <w:color w:val="000000" w:themeColor="text1"/>
                <w:szCs w:val="20"/>
              </w:rPr>
              <w:t xml:space="preserve"> </w:t>
            </w:r>
          </w:p>
          <w:p w14:paraId="0D0AA16B" w14:textId="34519F72" w:rsidR="762B84F6" w:rsidRDefault="762B84F6" w:rsidP="762B84F6">
            <w:pPr>
              <w:rPr>
                <w:color w:val="000000" w:themeColor="text1"/>
                <w:szCs w:val="20"/>
              </w:rPr>
            </w:pPr>
            <w:r w:rsidRPr="762B84F6">
              <w:rPr>
                <w:color w:val="000000" w:themeColor="text1"/>
                <w:szCs w:val="20"/>
              </w:rPr>
              <w:t xml:space="preserve"> </w:t>
            </w:r>
          </w:p>
        </w:tc>
        <w:tc>
          <w:tcPr>
            <w:tcW w:w="2268" w:type="dxa"/>
          </w:tcPr>
          <w:p w14:paraId="10F4E3C6" w14:textId="0B860109" w:rsidR="762B84F6" w:rsidRDefault="762B84F6" w:rsidP="762B84F6">
            <w:pPr>
              <w:rPr>
                <w:color w:val="282829"/>
                <w:sz w:val="18"/>
                <w:szCs w:val="18"/>
              </w:rPr>
            </w:pPr>
            <w:proofErr w:type="spellStart"/>
            <w:r w:rsidRPr="762B84F6">
              <w:rPr>
                <w:color w:val="282829"/>
                <w:sz w:val="18"/>
                <w:szCs w:val="18"/>
              </w:rPr>
              <w:t>Ngā</w:t>
            </w:r>
            <w:proofErr w:type="spellEnd"/>
            <w:r w:rsidRPr="762B84F6">
              <w:rPr>
                <w:color w:val="282829"/>
                <w:sz w:val="18"/>
                <w:szCs w:val="18"/>
              </w:rPr>
              <w:t xml:space="preserve"> </w:t>
            </w:r>
            <w:proofErr w:type="spellStart"/>
            <w:r w:rsidRPr="762B84F6">
              <w:rPr>
                <w:color w:val="282829"/>
                <w:sz w:val="18"/>
                <w:szCs w:val="18"/>
              </w:rPr>
              <w:t>Wairiki</w:t>
            </w:r>
            <w:proofErr w:type="spellEnd"/>
            <w:r w:rsidRPr="762B84F6">
              <w:rPr>
                <w:color w:val="282829"/>
                <w:sz w:val="18"/>
                <w:szCs w:val="18"/>
              </w:rPr>
              <w:t xml:space="preserve"> –</w:t>
            </w:r>
            <w:r>
              <w:br/>
            </w:r>
            <w:r w:rsidRPr="762B84F6">
              <w:rPr>
                <w:color w:val="282829"/>
                <w:sz w:val="18"/>
                <w:szCs w:val="18"/>
              </w:rPr>
              <w:t xml:space="preserve"> Ngāti Apa</w:t>
            </w:r>
            <w:r>
              <w:br/>
            </w:r>
            <w:r w:rsidRPr="762B84F6">
              <w:rPr>
                <w:color w:val="282829"/>
                <w:sz w:val="18"/>
                <w:szCs w:val="18"/>
              </w:rPr>
              <w:t xml:space="preserve"> hapū (whānau support group), Waikato Institute of Technology, University of Waikato</w:t>
            </w:r>
          </w:p>
          <w:p w14:paraId="214FFBE5" w14:textId="3FB67B56" w:rsidR="762B84F6" w:rsidRDefault="762B84F6" w:rsidP="762B84F6">
            <w:pPr>
              <w:rPr>
                <w:color w:val="000000" w:themeColor="text1"/>
                <w:szCs w:val="20"/>
              </w:rPr>
            </w:pPr>
            <w:r w:rsidRPr="762B84F6">
              <w:rPr>
                <w:color w:val="000000" w:themeColor="text1"/>
                <w:szCs w:val="20"/>
              </w:rPr>
              <w:t xml:space="preserve"> </w:t>
            </w:r>
          </w:p>
          <w:p w14:paraId="7937CE9F" w14:textId="2E9EEB47" w:rsidR="762B84F6" w:rsidRDefault="762B84F6" w:rsidP="762B84F6">
            <w:pPr>
              <w:rPr>
                <w:color w:val="000000" w:themeColor="text1"/>
                <w:szCs w:val="20"/>
              </w:rPr>
            </w:pPr>
            <w:r w:rsidRPr="762B84F6">
              <w:rPr>
                <w:color w:val="000000" w:themeColor="text1"/>
                <w:szCs w:val="20"/>
              </w:rPr>
              <w:t xml:space="preserve"> </w:t>
            </w:r>
          </w:p>
        </w:tc>
        <w:tc>
          <w:tcPr>
            <w:tcW w:w="5812" w:type="dxa"/>
          </w:tcPr>
          <w:p w14:paraId="5EF1C505" w14:textId="72E15196" w:rsidR="762B84F6" w:rsidRDefault="762B84F6" w:rsidP="1C7B7A10">
            <w:pPr>
              <w:rPr>
                <w:color w:val="282829"/>
                <w:sz w:val="18"/>
                <w:szCs w:val="18"/>
              </w:rPr>
            </w:pPr>
            <w:r w:rsidRPr="1C7B7A10">
              <w:rPr>
                <w:color w:val="282829"/>
                <w:sz w:val="18"/>
                <w:szCs w:val="18"/>
              </w:rPr>
              <w:t xml:space="preserve">Examine </w:t>
            </w:r>
            <w:proofErr w:type="spellStart"/>
            <w:r w:rsidRPr="1C7B7A10">
              <w:rPr>
                <w:color w:val="282829"/>
                <w:sz w:val="18"/>
                <w:szCs w:val="18"/>
              </w:rPr>
              <w:t>Ngā</w:t>
            </w:r>
            <w:proofErr w:type="spellEnd"/>
            <w:r w:rsidRPr="1C7B7A10">
              <w:rPr>
                <w:color w:val="282829"/>
                <w:sz w:val="18"/>
                <w:szCs w:val="18"/>
              </w:rPr>
              <w:t xml:space="preserve"> </w:t>
            </w:r>
            <w:proofErr w:type="spellStart"/>
            <w:r w:rsidRPr="1C7B7A10">
              <w:rPr>
                <w:color w:val="282829"/>
                <w:sz w:val="18"/>
                <w:szCs w:val="18"/>
              </w:rPr>
              <w:t>Wairiki</w:t>
            </w:r>
            <w:proofErr w:type="spellEnd"/>
            <w:r w:rsidRPr="1C7B7A10">
              <w:rPr>
                <w:color w:val="282829"/>
                <w:sz w:val="18"/>
                <w:szCs w:val="18"/>
              </w:rPr>
              <w:t xml:space="preserve"> – Ngāti Apa hapū collective actions and community efforts to provide support for those affected by flooding in the Southern </w:t>
            </w:r>
            <w:proofErr w:type="spellStart"/>
            <w:r w:rsidRPr="1C7B7A10">
              <w:rPr>
                <w:color w:val="282829"/>
                <w:sz w:val="18"/>
                <w:szCs w:val="18"/>
              </w:rPr>
              <w:t>Rangitīkei</w:t>
            </w:r>
            <w:proofErr w:type="spellEnd"/>
            <w:r w:rsidRPr="1C7B7A10">
              <w:rPr>
                <w:color w:val="282829"/>
                <w:sz w:val="18"/>
                <w:szCs w:val="18"/>
              </w:rPr>
              <w:t xml:space="preserve"> area.</w:t>
            </w:r>
            <w:r w:rsidR="151D0327" w:rsidRPr="1C7B7A10">
              <w:rPr>
                <w:color w:val="282829"/>
                <w:sz w:val="18"/>
                <w:szCs w:val="18"/>
              </w:rPr>
              <w:t xml:space="preserve"> </w:t>
            </w:r>
            <w:r w:rsidRPr="1C7B7A10">
              <w:rPr>
                <w:color w:val="282829"/>
                <w:sz w:val="18"/>
                <w:szCs w:val="18"/>
              </w:rPr>
              <w:t>Identified the following four key themes:</w:t>
            </w:r>
            <w:r>
              <w:br/>
            </w:r>
            <w:r w:rsidRPr="1C7B7A10">
              <w:rPr>
                <w:color w:val="282829"/>
                <w:sz w:val="18"/>
                <w:szCs w:val="18"/>
              </w:rPr>
              <w:t xml:space="preserve"> 1.     Collective aspirations mobilise in traumatic events - community had </w:t>
            </w:r>
            <w:proofErr w:type="gramStart"/>
            <w:r w:rsidRPr="1C7B7A10">
              <w:rPr>
                <w:color w:val="282829"/>
                <w:sz w:val="18"/>
                <w:szCs w:val="18"/>
              </w:rPr>
              <w:t>particular skills</w:t>
            </w:r>
            <w:proofErr w:type="gramEnd"/>
            <w:r w:rsidRPr="1C7B7A10">
              <w:rPr>
                <w:color w:val="282829"/>
                <w:sz w:val="18"/>
                <w:szCs w:val="18"/>
              </w:rPr>
              <w:t xml:space="preserve"> and attitudes due to the long history of significant flooding within the </w:t>
            </w:r>
            <w:proofErr w:type="spellStart"/>
            <w:r w:rsidRPr="1C7B7A10">
              <w:rPr>
                <w:color w:val="282829"/>
                <w:sz w:val="18"/>
                <w:szCs w:val="18"/>
              </w:rPr>
              <w:t>Rangitīkei</w:t>
            </w:r>
            <w:proofErr w:type="spellEnd"/>
            <w:r w:rsidRPr="1C7B7A10">
              <w:rPr>
                <w:color w:val="282829"/>
                <w:sz w:val="18"/>
                <w:szCs w:val="18"/>
              </w:rPr>
              <w:t>, Māori responsiveness during flooding was quicker than local governments’ ability to respond.</w:t>
            </w:r>
            <w:r>
              <w:br/>
            </w:r>
            <w:r w:rsidRPr="1C7B7A10">
              <w:rPr>
                <w:color w:val="282829"/>
                <w:sz w:val="18"/>
                <w:szCs w:val="18"/>
              </w:rPr>
              <w:t xml:space="preserve"> 2.     Genealogical relationships bring people together - genealogical relationships to people and land (whakapapa), and tribal canoe (waka) were identified as a key for successful collaboration.</w:t>
            </w:r>
            <w:r>
              <w:br/>
            </w:r>
            <w:r w:rsidRPr="1C7B7A10">
              <w:rPr>
                <w:color w:val="282829"/>
                <w:sz w:val="18"/>
                <w:szCs w:val="18"/>
              </w:rPr>
              <w:t xml:space="preserve"> 3.     Collective leadership drives the vision - Māori taking leadership provided opportunity for Māori</w:t>
            </w:r>
            <w:r w:rsidR="001C4398">
              <w:t xml:space="preserve"> </w:t>
            </w:r>
            <w:r w:rsidRPr="1C7B7A10">
              <w:rPr>
                <w:color w:val="282829"/>
                <w:sz w:val="18"/>
                <w:szCs w:val="18"/>
              </w:rPr>
              <w:t>collective skill and action to be in the forefront and</w:t>
            </w:r>
          </w:p>
          <w:p w14:paraId="407CD5A5" w14:textId="3DF6E82E" w:rsidR="762B84F6" w:rsidRDefault="762B84F6" w:rsidP="762B84F6">
            <w:pPr>
              <w:rPr>
                <w:color w:val="282829"/>
                <w:sz w:val="18"/>
                <w:szCs w:val="18"/>
              </w:rPr>
            </w:pPr>
            <w:r w:rsidRPr="762B84F6">
              <w:rPr>
                <w:color w:val="282829"/>
                <w:sz w:val="18"/>
                <w:szCs w:val="18"/>
              </w:rPr>
              <w:t>identify and activate resources from within or across Iwi.</w:t>
            </w:r>
            <w:r>
              <w:br/>
            </w:r>
            <w:r w:rsidRPr="762B84F6">
              <w:rPr>
                <w:color w:val="282829"/>
                <w:sz w:val="18"/>
                <w:szCs w:val="18"/>
              </w:rPr>
              <w:t xml:space="preserve"> 4.     Indigenous values inform responses to traumatic events – Whānau relationship bonds helped to identify and reach out to the most vulnerable members of their communities.</w:t>
            </w:r>
          </w:p>
          <w:p w14:paraId="6039BC61" w14:textId="7A9F2164" w:rsidR="762B84F6" w:rsidRDefault="762B84F6" w:rsidP="762B84F6">
            <w:pPr>
              <w:rPr>
                <w:color w:val="282829"/>
                <w:sz w:val="18"/>
                <w:szCs w:val="18"/>
              </w:rPr>
            </w:pPr>
            <w:r w:rsidRPr="762B84F6">
              <w:rPr>
                <w:color w:val="282829"/>
                <w:sz w:val="18"/>
                <w:szCs w:val="18"/>
              </w:rPr>
              <w:t xml:space="preserve">Identify how the oil spill affected people in the </w:t>
            </w:r>
            <w:proofErr w:type="spellStart"/>
            <w:r w:rsidRPr="762B84F6">
              <w:rPr>
                <w:color w:val="282829"/>
                <w:sz w:val="18"/>
                <w:szCs w:val="18"/>
              </w:rPr>
              <w:t>Maketū</w:t>
            </w:r>
            <w:proofErr w:type="spellEnd"/>
            <w:r w:rsidRPr="762B84F6">
              <w:rPr>
                <w:color w:val="282829"/>
                <w:sz w:val="18"/>
                <w:szCs w:val="18"/>
              </w:rPr>
              <w:t xml:space="preserve"> community and identify the factors that ensured the success of their clean-up efforts.</w:t>
            </w:r>
          </w:p>
        </w:tc>
      </w:tr>
      <w:tr w:rsidR="762B84F6" w14:paraId="0A0445EF" w14:textId="77777777" w:rsidTr="001C4398">
        <w:trPr>
          <w:trHeight w:val="142"/>
        </w:trPr>
        <w:tc>
          <w:tcPr>
            <w:tcW w:w="3104" w:type="dxa"/>
            <w:shd w:val="clear" w:color="auto" w:fill="C5E0B3" w:themeFill="accent6" w:themeFillTint="66"/>
          </w:tcPr>
          <w:p w14:paraId="67A61C1F" w14:textId="06CD2BC8" w:rsidR="762B84F6" w:rsidRDefault="762B84F6" w:rsidP="762B84F6">
            <w:hyperlink r:id="rId70">
              <w:r w:rsidRPr="762B84F6">
                <w:rPr>
                  <w:rStyle w:val="Hyperlink"/>
                  <w:color w:val="282829"/>
                  <w:sz w:val="18"/>
                  <w:szCs w:val="18"/>
                  <w:u w:val="none"/>
                </w:rPr>
                <w:t xml:space="preserve">Local volunteers respond to the Rena oil spill in </w:t>
              </w:r>
              <w:proofErr w:type="spellStart"/>
              <w:r w:rsidRPr="762B84F6">
                <w:rPr>
                  <w:rStyle w:val="Hyperlink"/>
                  <w:color w:val="282829"/>
                  <w:sz w:val="18"/>
                  <w:szCs w:val="18"/>
                  <w:u w:val="none"/>
                </w:rPr>
                <w:t>Maketū</w:t>
              </w:r>
              <w:proofErr w:type="spellEnd"/>
              <w:r w:rsidRPr="762B84F6">
                <w:rPr>
                  <w:rStyle w:val="Hyperlink"/>
                  <w:color w:val="282829"/>
                  <w:sz w:val="18"/>
                  <w:szCs w:val="18"/>
                  <w:u w:val="none"/>
                </w:rPr>
                <w:t>, New Zealand.</w:t>
              </w:r>
              <w:r>
                <w:br/>
              </w:r>
            </w:hyperlink>
            <w:hyperlink r:id="rId71">
              <w:r w:rsidRPr="762B84F6">
                <w:rPr>
                  <w:rStyle w:val="Hyperlink"/>
                  <w:sz w:val="18"/>
                  <w:szCs w:val="18"/>
                </w:rPr>
                <w:t xml:space="preserve"> </w:t>
              </w:r>
              <w:r w:rsidRPr="762B84F6">
                <w:rPr>
                  <w:rStyle w:val="Hyperlink"/>
                  <w:color w:val="282829"/>
                  <w:sz w:val="18"/>
                  <w:szCs w:val="18"/>
                  <w:u w:val="none"/>
                </w:rPr>
                <w:t xml:space="preserve">K Smith, H Hamerton, S Hunt &amp; RJ </w:t>
              </w:r>
              <w:proofErr w:type="spellStart"/>
              <w:r w:rsidRPr="762B84F6">
                <w:rPr>
                  <w:rStyle w:val="Hyperlink"/>
                  <w:color w:val="282829"/>
                  <w:sz w:val="18"/>
                  <w:szCs w:val="18"/>
                  <w:u w:val="none"/>
                </w:rPr>
                <w:t>Sargisson</w:t>
              </w:r>
              <w:proofErr w:type="spellEnd"/>
              <w:r>
                <w:br/>
              </w:r>
            </w:hyperlink>
            <w:hyperlink r:id="rId72">
              <w:r w:rsidRPr="762B84F6">
                <w:rPr>
                  <w:rStyle w:val="Hyperlink"/>
                  <w:sz w:val="18"/>
                  <w:szCs w:val="18"/>
                </w:rPr>
                <w:t xml:space="preserve"> Local volunteers respond to the Rena oil spill in </w:t>
              </w:r>
              <w:proofErr w:type="spellStart"/>
              <w:r w:rsidRPr="762B84F6">
                <w:rPr>
                  <w:rStyle w:val="Hyperlink"/>
                  <w:sz w:val="18"/>
                  <w:szCs w:val="18"/>
                </w:rPr>
                <w:t>Maketū</w:t>
              </w:r>
              <w:proofErr w:type="spellEnd"/>
              <w:r w:rsidRPr="762B84F6">
                <w:rPr>
                  <w:rStyle w:val="Hyperlink"/>
                  <w:sz w:val="18"/>
                  <w:szCs w:val="18"/>
                </w:rPr>
                <w:t xml:space="preserve">, </w:t>
              </w:r>
              <w:r w:rsidRPr="762B84F6">
                <w:rPr>
                  <w:rStyle w:val="Hyperlink"/>
                  <w:color w:val="0000FF"/>
                  <w:sz w:val="18"/>
                  <w:szCs w:val="18"/>
                </w:rPr>
                <w:t>New Zealand</w:t>
              </w:r>
            </w:hyperlink>
          </w:p>
          <w:p w14:paraId="3A0A38E4" w14:textId="5EEE7295" w:rsidR="762B84F6" w:rsidRDefault="762B84F6" w:rsidP="762B84F6">
            <w:pPr>
              <w:rPr>
                <w:color w:val="000000" w:themeColor="text1"/>
                <w:szCs w:val="20"/>
              </w:rPr>
            </w:pPr>
            <w:r w:rsidRPr="762B84F6">
              <w:rPr>
                <w:color w:val="000000" w:themeColor="text1"/>
                <w:szCs w:val="20"/>
              </w:rPr>
              <w:t xml:space="preserve"> </w:t>
            </w:r>
          </w:p>
        </w:tc>
        <w:tc>
          <w:tcPr>
            <w:tcW w:w="2551" w:type="dxa"/>
            <w:shd w:val="clear" w:color="auto" w:fill="C5E0B3" w:themeFill="accent6" w:themeFillTint="66"/>
          </w:tcPr>
          <w:p w14:paraId="5D29F4A4" w14:textId="055DACFC" w:rsidR="762B84F6" w:rsidRDefault="762B84F6" w:rsidP="762B84F6">
            <w:pPr>
              <w:rPr>
                <w:color w:val="282829"/>
                <w:sz w:val="18"/>
                <w:szCs w:val="18"/>
              </w:rPr>
            </w:pPr>
            <w:r w:rsidRPr="762B84F6">
              <w:rPr>
                <w:color w:val="282829"/>
                <w:sz w:val="18"/>
                <w:szCs w:val="18"/>
              </w:rPr>
              <w:t>2016 Peer- reviewed article. New Zealand Journal of Social Sciences Online, 11:1</w:t>
            </w:r>
          </w:p>
          <w:p w14:paraId="269C3ED8" w14:textId="5CC271C2" w:rsidR="762B84F6" w:rsidRDefault="762B84F6" w:rsidP="762B84F6">
            <w:pPr>
              <w:rPr>
                <w:color w:val="000000" w:themeColor="text1"/>
                <w:szCs w:val="20"/>
              </w:rPr>
            </w:pPr>
            <w:r w:rsidRPr="762B84F6">
              <w:rPr>
                <w:color w:val="000000" w:themeColor="text1"/>
                <w:szCs w:val="20"/>
              </w:rPr>
              <w:t xml:space="preserve"> </w:t>
            </w:r>
          </w:p>
        </w:tc>
        <w:tc>
          <w:tcPr>
            <w:tcW w:w="2268" w:type="dxa"/>
            <w:shd w:val="clear" w:color="auto" w:fill="C5E0B3" w:themeFill="accent6" w:themeFillTint="66"/>
          </w:tcPr>
          <w:p w14:paraId="02CB53BA" w14:textId="2C77E140" w:rsidR="762B84F6" w:rsidRDefault="762B84F6" w:rsidP="762B84F6">
            <w:pPr>
              <w:rPr>
                <w:color w:val="282829"/>
                <w:sz w:val="18"/>
                <w:szCs w:val="18"/>
              </w:rPr>
            </w:pPr>
            <w:proofErr w:type="spellStart"/>
            <w:r w:rsidRPr="762B84F6">
              <w:rPr>
                <w:color w:val="282829"/>
                <w:sz w:val="18"/>
                <w:szCs w:val="18"/>
              </w:rPr>
              <w:t>Maketū</w:t>
            </w:r>
            <w:proofErr w:type="spellEnd"/>
            <w:r w:rsidRPr="762B84F6">
              <w:rPr>
                <w:color w:val="282829"/>
                <w:sz w:val="18"/>
                <w:szCs w:val="18"/>
              </w:rPr>
              <w:t>/Te Arawa Rena Clean-Up Group, University of Waikato, Bay of Plenty Polytechnic</w:t>
            </w:r>
          </w:p>
          <w:p w14:paraId="14A26730" w14:textId="41FBC46A" w:rsidR="762B84F6" w:rsidRDefault="762B84F6" w:rsidP="762B84F6">
            <w:pPr>
              <w:rPr>
                <w:color w:val="000000" w:themeColor="text1"/>
                <w:szCs w:val="20"/>
              </w:rPr>
            </w:pPr>
            <w:r w:rsidRPr="762B84F6">
              <w:rPr>
                <w:color w:val="000000" w:themeColor="text1"/>
                <w:szCs w:val="20"/>
              </w:rPr>
              <w:t xml:space="preserve"> </w:t>
            </w:r>
          </w:p>
        </w:tc>
        <w:tc>
          <w:tcPr>
            <w:tcW w:w="5812" w:type="dxa"/>
            <w:shd w:val="clear" w:color="auto" w:fill="C5E0B3" w:themeFill="accent6" w:themeFillTint="66"/>
          </w:tcPr>
          <w:p w14:paraId="6992F788" w14:textId="4077A663" w:rsidR="762B84F6" w:rsidRDefault="762B84F6" w:rsidP="762B84F6">
            <w:pPr>
              <w:rPr>
                <w:color w:val="282829"/>
                <w:sz w:val="18"/>
                <w:szCs w:val="18"/>
              </w:rPr>
            </w:pPr>
            <w:proofErr w:type="spellStart"/>
            <w:r w:rsidRPr="762B84F6">
              <w:rPr>
                <w:color w:val="282829"/>
                <w:sz w:val="18"/>
                <w:szCs w:val="18"/>
              </w:rPr>
              <w:t>Maketū</w:t>
            </w:r>
            <w:proofErr w:type="spellEnd"/>
            <w:r w:rsidRPr="762B84F6">
              <w:rPr>
                <w:color w:val="282829"/>
                <w:sz w:val="18"/>
                <w:szCs w:val="18"/>
              </w:rPr>
              <w:t xml:space="preserve"> is historically and culturally significant as the landing place of the Te Arawa waka </w:t>
            </w:r>
            <w:proofErr w:type="gramStart"/>
            <w:r w:rsidRPr="762B84F6">
              <w:rPr>
                <w:color w:val="282829"/>
                <w:sz w:val="18"/>
                <w:szCs w:val="18"/>
              </w:rPr>
              <w:t>and also</w:t>
            </w:r>
            <w:proofErr w:type="gramEnd"/>
            <w:r w:rsidRPr="762B84F6">
              <w:rPr>
                <w:color w:val="282829"/>
                <w:sz w:val="18"/>
                <w:szCs w:val="18"/>
              </w:rPr>
              <w:t xml:space="preserve"> as a </w:t>
            </w:r>
            <w:proofErr w:type="spellStart"/>
            <w:r w:rsidRPr="762B84F6">
              <w:rPr>
                <w:color w:val="282829"/>
                <w:sz w:val="18"/>
                <w:szCs w:val="18"/>
              </w:rPr>
              <w:t>mahinga</w:t>
            </w:r>
            <w:proofErr w:type="spellEnd"/>
            <w:r w:rsidRPr="762B84F6">
              <w:rPr>
                <w:color w:val="282829"/>
                <w:sz w:val="18"/>
                <w:szCs w:val="18"/>
              </w:rPr>
              <w:t xml:space="preserve"> kai site.</w:t>
            </w:r>
            <w:r>
              <w:br/>
            </w:r>
            <w:proofErr w:type="spellStart"/>
            <w:r w:rsidRPr="762B84F6">
              <w:rPr>
                <w:color w:val="282829"/>
                <w:sz w:val="18"/>
                <w:szCs w:val="18"/>
              </w:rPr>
              <w:t>Maketū</w:t>
            </w:r>
            <w:proofErr w:type="spellEnd"/>
            <w:r w:rsidRPr="762B84F6">
              <w:rPr>
                <w:color w:val="282829"/>
                <w:sz w:val="18"/>
                <w:szCs w:val="18"/>
              </w:rPr>
              <w:t xml:space="preserve"> clean-up organisers expressed their rangatiratanga through the practice of </w:t>
            </w:r>
            <w:proofErr w:type="spellStart"/>
            <w:r w:rsidRPr="762B84F6">
              <w:rPr>
                <w:color w:val="282829"/>
                <w:sz w:val="18"/>
                <w:szCs w:val="18"/>
              </w:rPr>
              <w:t>kaitiakitanga</w:t>
            </w:r>
            <w:proofErr w:type="spellEnd"/>
            <w:r w:rsidRPr="762B84F6">
              <w:rPr>
                <w:color w:val="282829"/>
                <w:sz w:val="18"/>
                <w:szCs w:val="18"/>
              </w:rPr>
              <w:t xml:space="preserve"> and </w:t>
            </w:r>
            <w:proofErr w:type="spellStart"/>
            <w:r w:rsidRPr="762B84F6">
              <w:rPr>
                <w:color w:val="282829"/>
                <w:sz w:val="18"/>
                <w:szCs w:val="18"/>
              </w:rPr>
              <w:t>manaakitanga</w:t>
            </w:r>
            <w:proofErr w:type="spellEnd"/>
            <w:r w:rsidRPr="762B84F6">
              <w:rPr>
                <w:color w:val="282829"/>
                <w:sz w:val="18"/>
                <w:szCs w:val="18"/>
              </w:rPr>
              <w:t xml:space="preserve">. Support from whānau, well established connections and roles in the community, spiritual connection to Tangaroa, resourcefulness, innovation, local knowledge, skills and expertise, ability to combine scientific knowledge with </w:t>
            </w:r>
            <w:proofErr w:type="spellStart"/>
            <w:r w:rsidRPr="762B84F6">
              <w:rPr>
                <w:color w:val="282829"/>
                <w:sz w:val="18"/>
                <w:szCs w:val="18"/>
              </w:rPr>
              <w:t>mātauranga</w:t>
            </w:r>
            <w:proofErr w:type="spellEnd"/>
            <w:r w:rsidRPr="762B84F6">
              <w:rPr>
                <w:color w:val="282829"/>
                <w:sz w:val="18"/>
                <w:szCs w:val="18"/>
              </w:rPr>
              <w:t xml:space="preserve"> Māori were</w:t>
            </w:r>
            <w:r>
              <w:br/>
            </w:r>
            <w:r w:rsidRPr="762B84F6">
              <w:rPr>
                <w:color w:val="282829"/>
                <w:sz w:val="18"/>
                <w:szCs w:val="18"/>
              </w:rPr>
              <w:t xml:space="preserve">identified as determinants of </w:t>
            </w:r>
            <w:proofErr w:type="spellStart"/>
            <w:r w:rsidRPr="762B84F6">
              <w:rPr>
                <w:color w:val="282829"/>
                <w:sz w:val="18"/>
                <w:szCs w:val="18"/>
              </w:rPr>
              <w:t>Maketū</w:t>
            </w:r>
            <w:proofErr w:type="spellEnd"/>
            <w:r w:rsidRPr="762B84F6">
              <w:rPr>
                <w:color w:val="282829"/>
                <w:sz w:val="18"/>
                <w:szCs w:val="18"/>
              </w:rPr>
              <w:t xml:space="preserve"> community’s</w:t>
            </w:r>
            <w:r w:rsidR="00EF53C9">
              <w:t xml:space="preserve"> </w:t>
            </w:r>
            <w:r w:rsidRPr="762B84F6">
              <w:rPr>
                <w:color w:val="282829"/>
                <w:sz w:val="18"/>
                <w:szCs w:val="18"/>
              </w:rPr>
              <w:t>ability to respond to disasters.</w:t>
            </w:r>
          </w:p>
          <w:p w14:paraId="2D3BEAAA" w14:textId="6F07DF61" w:rsidR="762B84F6" w:rsidRDefault="762B84F6" w:rsidP="762B84F6">
            <w:pPr>
              <w:rPr>
                <w:color w:val="282829"/>
                <w:sz w:val="18"/>
                <w:szCs w:val="18"/>
              </w:rPr>
            </w:pPr>
            <w:r w:rsidRPr="762B84F6">
              <w:rPr>
                <w:color w:val="282829"/>
                <w:sz w:val="18"/>
                <w:szCs w:val="18"/>
              </w:rPr>
              <w:lastRenderedPageBreak/>
              <w:t>Recommended the full inclusion and acknowledgment of the rangatiratanga of mana whenua, in planning and decision-making processes, and the use of participatory processes that engage local communities for effective disaster response.</w:t>
            </w:r>
          </w:p>
        </w:tc>
      </w:tr>
      <w:tr w:rsidR="762B84F6" w14:paraId="613B42C6" w14:textId="77777777" w:rsidTr="005A5999">
        <w:trPr>
          <w:trHeight w:val="50"/>
        </w:trPr>
        <w:tc>
          <w:tcPr>
            <w:tcW w:w="3104" w:type="dxa"/>
          </w:tcPr>
          <w:p w14:paraId="22747C76" w14:textId="38182DF7" w:rsidR="762B84F6" w:rsidRDefault="762B84F6" w:rsidP="762B84F6">
            <w:pPr>
              <w:rPr>
                <w:color w:val="000000" w:themeColor="text1"/>
                <w:sz w:val="18"/>
                <w:szCs w:val="18"/>
              </w:rPr>
            </w:pPr>
            <w:r w:rsidRPr="762B84F6">
              <w:rPr>
                <w:color w:val="000000" w:themeColor="text1"/>
                <w:sz w:val="18"/>
                <w:szCs w:val="18"/>
              </w:rPr>
              <w:lastRenderedPageBreak/>
              <w:t>Sea level rise, housing and insurance: Liability and compensation.</w:t>
            </w:r>
            <w:r>
              <w:br/>
            </w:r>
            <w:r w:rsidRPr="762B84F6">
              <w:rPr>
                <w:color w:val="000000" w:themeColor="text1"/>
                <w:sz w:val="18"/>
                <w:szCs w:val="18"/>
              </w:rPr>
              <w:t xml:space="preserve"> Catherine Iorns Project Lead</w:t>
            </w:r>
            <w:r>
              <w:br/>
            </w:r>
            <w:r w:rsidRPr="762B84F6">
              <w:rPr>
                <w:color w:val="000000" w:themeColor="text1"/>
                <w:sz w:val="18"/>
                <w:szCs w:val="18"/>
              </w:rPr>
              <w:t xml:space="preserve"> – Victoria University</w:t>
            </w:r>
          </w:p>
          <w:p w14:paraId="66255234" w14:textId="7FE3E15F" w:rsidR="762B84F6" w:rsidRDefault="762B84F6" w:rsidP="762B84F6">
            <w:hyperlink r:id="rId73">
              <w:r w:rsidRPr="762B84F6">
                <w:rPr>
                  <w:rStyle w:val="Hyperlink"/>
                  <w:color w:val="0000FF"/>
                  <w:sz w:val="18"/>
                  <w:szCs w:val="18"/>
                </w:rPr>
                <w:t>Sea level rise housing and</w:t>
              </w:r>
              <w:r>
                <w:br/>
              </w:r>
            </w:hyperlink>
            <w:hyperlink r:id="rId74">
              <w:r w:rsidRPr="762B84F6">
                <w:rPr>
                  <w:rStyle w:val="Hyperlink"/>
                  <w:sz w:val="18"/>
                  <w:szCs w:val="18"/>
                </w:rPr>
                <w:t xml:space="preserve"> insurance liability and </w:t>
              </w:r>
              <w:r w:rsidRPr="762B84F6">
                <w:rPr>
                  <w:rStyle w:val="Hyperlink"/>
                  <w:color w:val="0000FF"/>
                  <w:sz w:val="18"/>
                  <w:szCs w:val="18"/>
                </w:rPr>
                <w:t>compensation</w:t>
              </w:r>
            </w:hyperlink>
          </w:p>
        </w:tc>
        <w:tc>
          <w:tcPr>
            <w:tcW w:w="2551" w:type="dxa"/>
          </w:tcPr>
          <w:p w14:paraId="33412D60" w14:textId="0B8F7FD4" w:rsidR="762B84F6" w:rsidRDefault="762B84F6" w:rsidP="762B84F6">
            <w:pPr>
              <w:rPr>
                <w:color w:val="282829"/>
                <w:sz w:val="18"/>
                <w:szCs w:val="18"/>
              </w:rPr>
            </w:pPr>
            <w:r w:rsidRPr="762B84F6">
              <w:rPr>
                <w:color w:val="282829"/>
                <w:sz w:val="18"/>
                <w:szCs w:val="18"/>
              </w:rPr>
              <w:t>Deep South Challenge Research website</w:t>
            </w:r>
          </w:p>
          <w:p w14:paraId="4A9B3D42" w14:textId="0506C063" w:rsidR="762B84F6" w:rsidRDefault="762B84F6" w:rsidP="762B84F6">
            <w:pPr>
              <w:rPr>
                <w:color w:val="282829"/>
                <w:sz w:val="18"/>
                <w:szCs w:val="18"/>
              </w:rPr>
            </w:pPr>
            <w:r w:rsidRPr="762B84F6">
              <w:rPr>
                <w:color w:val="282829"/>
                <w:sz w:val="18"/>
                <w:szCs w:val="18"/>
              </w:rPr>
              <w:t>Accessed May 2023</w:t>
            </w:r>
          </w:p>
        </w:tc>
        <w:tc>
          <w:tcPr>
            <w:tcW w:w="2268" w:type="dxa"/>
          </w:tcPr>
          <w:p w14:paraId="25382F4A" w14:textId="08FDD3BF" w:rsidR="762B84F6" w:rsidRDefault="762B84F6" w:rsidP="762B84F6">
            <w:pPr>
              <w:rPr>
                <w:color w:val="282829"/>
                <w:sz w:val="18"/>
                <w:szCs w:val="18"/>
              </w:rPr>
            </w:pPr>
            <w:r w:rsidRPr="762B84F6">
              <w:rPr>
                <w:color w:val="282829"/>
                <w:sz w:val="18"/>
                <w:szCs w:val="18"/>
              </w:rPr>
              <w:t>Deep South Challenge and Victoria University</w:t>
            </w:r>
          </w:p>
          <w:p w14:paraId="261ABBC3" w14:textId="571C3606" w:rsidR="762B84F6" w:rsidRDefault="762B84F6" w:rsidP="762B84F6">
            <w:pPr>
              <w:rPr>
                <w:color w:val="000000" w:themeColor="text1"/>
                <w:szCs w:val="20"/>
              </w:rPr>
            </w:pPr>
            <w:r w:rsidRPr="762B84F6">
              <w:rPr>
                <w:color w:val="000000" w:themeColor="text1"/>
                <w:szCs w:val="20"/>
              </w:rPr>
              <w:t xml:space="preserve"> </w:t>
            </w:r>
          </w:p>
        </w:tc>
        <w:tc>
          <w:tcPr>
            <w:tcW w:w="5812" w:type="dxa"/>
          </w:tcPr>
          <w:p w14:paraId="16332F9E" w14:textId="7A750A14" w:rsidR="762B84F6" w:rsidRDefault="762B84F6" w:rsidP="762B84F6">
            <w:pPr>
              <w:rPr>
                <w:color w:val="282829"/>
                <w:sz w:val="18"/>
                <w:szCs w:val="18"/>
              </w:rPr>
            </w:pPr>
            <w:r w:rsidRPr="762B84F6">
              <w:rPr>
                <w:color w:val="282829"/>
                <w:sz w:val="18"/>
                <w:szCs w:val="18"/>
              </w:rPr>
              <w:t>Investigating tipping points at which insurance companies might decide to refuse insurance to coastal property owners.  To what extent can or should homeowners rely on the EQC or local or central</w:t>
            </w:r>
            <w:r w:rsidR="5A2220AA" w:rsidRPr="762B84F6">
              <w:rPr>
                <w:color w:val="282829"/>
                <w:sz w:val="18"/>
                <w:szCs w:val="18"/>
              </w:rPr>
              <w:t xml:space="preserve"> </w:t>
            </w:r>
            <w:r w:rsidRPr="762B84F6">
              <w:rPr>
                <w:color w:val="282829"/>
                <w:sz w:val="18"/>
                <w:szCs w:val="18"/>
              </w:rPr>
              <w:t>government to compensate them if their homes</w:t>
            </w:r>
            <w:r w:rsidR="32159E2C" w:rsidRPr="762B84F6">
              <w:rPr>
                <w:color w:val="282829"/>
                <w:sz w:val="18"/>
                <w:szCs w:val="18"/>
              </w:rPr>
              <w:t xml:space="preserve"> </w:t>
            </w:r>
            <w:r w:rsidRPr="762B84F6">
              <w:rPr>
                <w:color w:val="282829"/>
                <w:sz w:val="18"/>
                <w:szCs w:val="18"/>
              </w:rPr>
              <w:t>become uninsurable due to sea level rise or associated climate risks like storm surges or coastal erosion.</w:t>
            </w:r>
          </w:p>
        </w:tc>
      </w:tr>
      <w:tr w:rsidR="762B84F6" w14:paraId="0D1E3460" w14:textId="77777777" w:rsidTr="001C4398">
        <w:trPr>
          <w:trHeight w:val="50"/>
        </w:trPr>
        <w:tc>
          <w:tcPr>
            <w:tcW w:w="3104" w:type="dxa"/>
            <w:shd w:val="clear" w:color="auto" w:fill="C5E0B3" w:themeFill="accent6" w:themeFillTint="66"/>
          </w:tcPr>
          <w:p w14:paraId="6F59D3A7" w14:textId="044FB602" w:rsidR="762B84F6" w:rsidRDefault="762B84F6" w:rsidP="762B84F6">
            <w:hyperlink r:id="rId75">
              <w:r w:rsidRPr="762B84F6">
                <w:rPr>
                  <w:rStyle w:val="Hyperlink"/>
                  <w:color w:val="000000" w:themeColor="text1"/>
                  <w:sz w:val="18"/>
                  <w:szCs w:val="18"/>
                  <w:u w:val="none"/>
                </w:rPr>
                <w:t>Risk management for Māori</w:t>
              </w:r>
              <w:r>
                <w:br/>
              </w:r>
            </w:hyperlink>
            <w:hyperlink r:id="rId76">
              <w:r w:rsidRPr="762B84F6">
                <w:rPr>
                  <w:rStyle w:val="Hyperlink"/>
                  <w:sz w:val="18"/>
                  <w:szCs w:val="18"/>
                </w:rPr>
                <w:t xml:space="preserve"> </w:t>
              </w:r>
              <w:r w:rsidRPr="762B84F6">
                <w:rPr>
                  <w:rStyle w:val="Hyperlink"/>
                  <w:color w:val="000000" w:themeColor="text1"/>
                  <w:sz w:val="18"/>
                  <w:szCs w:val="18"/>
                  <w:u w:val="none"/>
                </w:rPr>
                <w:t>coastal assets.</w:t>
              </w:r>
              <w:r>
                <w:br/>
              </w:r>
            </w:hyperlink>
            <w:hyperlink r:id="rId77">
              <w:r w:rsidRPr="762B84F6">
                <w:rPr>
                  <w:rStyle w:val="Hyperlink"/>
                  <w:sz w:val="18"/>
                  <w:szCs w:val="18"/>
                </w:rPr>
                <w:t xml:space="preserve"> </w:t>
              </w:r>
              <w:r w:rsidRPr="762B84F6">
                <w:rPr>
                  <w:rStyle w:val="Hyperlink"/>
                  <w:color w:val="282829"/>
                  <w:sz w:val="18"/>
                  <w:szCs w:val="18"/>
                  <w:u w:val="none"/>
                </w:rPr>
                <w:t>Project team lead: Huhana Smith Massey University</w:t>
              </w:r>
              <w:r>
                <w:br/>
              </w:r>
            </w:hyperlink>
            <w:hyperlink r:id="rId78">
              <w:r w:rsidRPr="762B84F6">
                <w:rPr>
                  <w:rStyle w:val="Hyperlink"/>
                  <w:sz w:val="18"/>
                  <w:szCs w:val="18"/>
                </w:rPr>
                <w:t xml:space="preserve"> </w:t>
              </w:r>
              <w:r w:rsidRPr="762B84F6">
                <w:rPr>
                  <w:rStyle w:val="Hyperlink"/>
                  <w:color w:val="0000FF"/>
                  <w:sz w:val="18"/>
                  <w:szCs w:val="18"/>
                </w:rPr>
                <w:t>Risk management for Māori</w:t>
              </w:r>
              <w:r>
                <w:br/>
              </w:r>
            </w:hyperlink>
            <w:hyperlink r:id="rId79">
              <w:r w:rsidRPr="762B84F6">
                <w:rPr>
                  <w:rStyle w:val="Hyperlink"/>
                  <w:color w:val="0000FF"/>
                  <w:sz w:val="18"/>
                  <w:szCs w:val="18"/>
                </w:rPr>
                <w:t xml:space="preserve"> coastal assets</w:t>
              </w:r>
            </w:hyperlink>
          </w:p>
        </w:tc>
        <w:tc>
          <w:tcPr>
            <w:tcW w:w="2551" w:type="dxa"/>
            <w:shd w:val="clear" w:color="auto" w:fill="C5E0B3" w:themeFill="accent6" w:themeFillTint="66"/>
          </w:tcPr>
          <w:p w14:paraId="196469B6" w14:textId="73827EF4" w:rsidR="762B84F6" w:rsidRDefault="762B84F6" w:rsidP="762B84F6">
            <w:pPr>
              <w:rPr>
                <w:color w:val="282829"/>
                <w:sz w:val="18"/>
                <w:szCs w:val="18"/>
              </w:rPr>
            </w:pPr>
            <w:r w:rsidRPr="762B84F6">
              <w:rPr>
                <w:color w:val="282829"/>
                <w:sz w:val="18"/>
                <w:szCs w:val="18"/>
              </w:rPr>
              <w:t>Deep South Challenge Research website</w:t>
            </w:r>
            <w:r>
              <w:br/>
            </w:r>
            <w:r w:rsidRPr="762B84F6">
              <w:rPr>
                <w:color w:val="282829"/>
                <w:sz w:val="18"/>
                <w:szCs w:val="18"/>
              </w:rPr>
              <w:t xml:space="preserve"> Accessed May 2023</w:t>
            </w:r>
          </w:p>
        </w:tc>
        <w:tc>
          <w:tcPr>
            <w:tcW w:w="2268" w:type="dxa"/>
            <w:shd w:val="clear" w:color="auto" w:fill="C5E0B3" w:themeFill="accent6" w:themeFillTint="66"/>
          </w:tcPr>
          <w:p w14:paraId="0D4166C6" w14:textId="1F1D6C5A" w:rsidR="762B84F6" w:rsidRDefault="762B84F6" w:rsidP="762B84F6">
            <w:pPr>
              <w:rPr>
                <w:color w:val="282829"/>
                <w:sz w:val="18"/>
                <w:szCs w:val="18"/>
              </w:rPr>
            </w:pPr>
            <w:r w:rsidRPr="762B84F6">
              <w:rPr>
                <w:color w:val="282829"/>
                <w:sz w:val="18"/>
                <w:szCs w:val="18"/>
              </w:rPr>
              <w:t>Deep South Challenge</w:t>
            </w:r>
          </w:p>
        </w:tc>
        <w:tc>
          <w:tcPr>
            <w:tcW w:w="5812" w:type="dxa"/>
            <w:shd w:val="clear" w:color="auto" w:fill="C5E0B3" w:themeFill="accent6" w:themeFillTint="66"/>
          </w:tcPr>
          <w:p w14:paraId="6C60DE9B" w14:textId="6544E3C2" w:rsidR="762B84F6" w:rsidRDefault="762B84F6" w:rsidP="762B84F6">
            <w:pPr>
              <w:rPr>
                <w:color w:val="282829"/>
                <w:sz w:val="18"/>
                <w:szCs w:val="18"/>
              </w:rPr>
            </w:pPr>
            <w:r w:rsidRPr="762B84F6">
              <w:rPr>
                <w:color w:val="282829"/>
                <w:sz w:val="18"/>
                <w:szCs w:val="18"/>
              </w:rPr>
              <w:t xml:space="preserve">This project builds on the collective knowledge about climate change risks and opportunities from 2015–17 in the </w:t>
            </w:r>
            <w:proofErr w:type="spellStart"/>
            <w:r w:rsidRPr="762B84F6">
              <w:rPr>
                <w:color w:val="282829"/>
                <w:sz w:val="18"/>
                <w:szCs w:val="18"/>
              </w:rPr>
              <w:t>rohe</w:t>
            </w:r>
            <w:proofErr w:type="spellEnd"/>
            <w:r w:rsidRPr="762B84F6">
              <w:rPr>
                <w:color w:val="282829"/>
                <w:sz w:val="18"/>
                <w:szCs w:val="18"/>
              </w:rPr>
              <w:t xml:space="preserve"> of Horowhenua– </w:t>
            </w:r>
            <w:proofErr w:type="spellStart"/>
            <w:r w:rsidRPr="762B84F6">
              <w:rPr>
                <w:color w:val="282829"/>
                <w:sz w:val="18"/>
                <w:szCs w:val="18"/>
              </w:rPr>
              <w:t>Kāpiti</w:t>
            </w:r>
            <w:proofErr w:type="spellEnd"/>
            <w:r w:rsidRPr="762B84F6">
              <w:rPr>
                <w:color w:val="282829"/>
                <w:sz w:val="18"/>
                <w:szCs w:val="18"/>
              </w:rPr>
              <w:t>.</w:t>
            </w:r>
            <w:r>
              <w:br/>
            </w:r>
            <w:r w:rsidRPr="762B84F6">
              <w:rPr>
                <w:color w:val="282829"/>
                <w:sz w:val="18"/>
                <w:szCs w:val="18"/>
              </w:rPr>
              <w:t>Phase 1 combined data about soil, floods, topography, river sedimentation and sea level rise to identify the most vulnerable areas coastal farms.</w:t>
            </w:r>
            <w:r>
              <w:br/>
            </w:r>
            <w:r w:rsidRPr="762B84F6">
              <w:rPr>
                <w:color w:val="282829"/>
                <w:sz w:val="18"/>
                <w:szCs w:val="18"/>
              </w:rPr>
              <w:t>Although multiple reports have been produced about coastal erosion risks – including by local and regional councils – none have highlighted social engagement processes that could lead to effective community</w:t>
            </w:r>
            <w:r w:rsidR="00EF53C9">
              <w:t xml:space="preserve"> </w:t>
            </w:r>
            <w:r w:rsidRPr="762B84F6">
              <w:rPr>
                <w:color w:val="282829"/>
                <w:sz w:val="18"/>
                <w:szCs w:val="18"/>
              </w:rPr>
              <w:t>action. Our Māori-led research approach prioritises social engagement when considering how to respond to sea level rise and other climate change impacts.</w:t>
            </w:r>
          </w:p>
        </w:tc>
      </w:tr>
      <w:tr w:rsidR="762B84F6" w14:paraId="20EA80DD" w14:textId="77777777" w:rsidTr="005A5999">
        <w:trPr>
          <w:trHeight w:val="50"/>
        </w:trPr>
        <w:tc>
          <w:tcPr>
            <w:tcW w:w="3104" w:type="dxa"/>
          </w:tcPr>
          <w:p w14:paraId="77BA087C" w14:textId="4094EA0E" w:rsidR="762B84F6" w:rsidRDefault="762B84F6" w:rsidP="762B84F6">
            <w:hyperlink r:id="rId80">
              <w:r w:rsidRPr="762B84F6">
                <w:rPr>
                  <w:rStyle w:val="Hyperlink"/>
                  <w:color w:val="282829"/>
                  <w:sz w:val="18"/>
                  <w:szCs w:val="18"/>
                  <w:u w:val="none"/>
                </w:rPr>
                <w:t>The role of coastal marae in natural hazard response and climate change adaptation.</w:t>
              </w:r>
              <w:r>
                <w:br/>
              </w:r>
            </w:hyperlink>
            <w:hyperlink r:id="rId81">
              <w:r w:rsidRPr="762B84F6">
                <w:rPr>
                  <w:rStyle w:val="Hyperlink"/>
                  <w:sz w:val="18"/>
                  <w:szCs w:val="18"/>
                </w:rPr>
                <w:t xml:space="preserve"> </w:t>
              </w:r>
              <w:r w:rsidRPr="762B84F6">
                <w:rPr>
                  <w:rStyle w:val="Hyperlink"/>
                  <w:color w:val="282829"/>
                  <w:sz w:val="18"/>
                  <w:szCs w:val="18"/>
                  <w:u w:val="none"/>
                </w:rPr>
                <w:t>Bailey-</w:t>
              </w:r>
              <w:proofErr w:type="spellStart"/>
              <w:r w:rsidRPr="762B84F6">
                <w:rPr>
                  <w:rStyle w:val="Hyperlink"/>
                  <w:color w:val="282829"/>
                  <w:sz w:val="18"/>
                  <w:szCs w:val="18"/>
                  <w:u w:val="none"/>
                </w:rPr>
                <w:t>Winiata</w:t>
              </w:r>
              <w:proofErr w:type="spellEnd"/>
              <w:r w:rsidRPr="762B84F6">
                <w:rPr>
                  <w:rStyle w:val="Hyperlink"/>
                  <w:color w:val="282829"/>
                  <w:sz w:val="18"/>
                  <w:szCs w:val="18"/>
                  <w:u w:val="none"/>
                </w:rPr>
                <w:t xml:space="preserve"> A, Gallop S, </w:t>
              </w:r>
              <w:proofErr w:type="spellStart"/>
              <w:r w:rsidRPr="762B84F6">
                <w:rPr>
                  <w:rStyle w:val="Hyperlink"/>
                  <w:color w:val="282829"/>
                  <w:sz w:val="18"/>
                  <w:szCs w:val="18"/>
                  <w:u w:val="none"/>
                </w:rPr>
                <w:t>Hikuroa</w:t>
              </w:r>
              <w:proofErr w:type="spellEnd"/>
              <w:r w:rsidRPr="762B84F6">
                <w:rPr>
                  <w:rStyle w:val="Hyperlink"/>
                  <w:color w:val="282829"/>
                  <w:sz w:val="18"/>
                  <w:szCs w:val="18"/>
                  <w:u w:val="none"/>
                </w:rPr>
                <w:t xml:space="preserve"> D, White I.</w:t>
              </w:r>
              <w:r>
                <w:br/>
              </w:r>
            </w:hyperlink>
            <w:hyperlink r:id="rId82">
              <w:r w:rsidRPr="762B84F6">
                <w:rPr>
                  <w:rStyle w:val="Hyperlink"/>
                  <w:sz w:val="18"/>
                  <w:szCs w:val="18"/>
                </w:rPr>
                <w:t xml:space="preserve"> The role of coastal marae in natural hazard response and </w:t>
              </w:r>
              <w:r w:rsidRPr="762B84F6">
                <w:rPr>
                  <w:rStyle w:val="Hyperlink"/>
                  <w:color w:val="0000FF"/>
                  <w:sz w:val="18"/>
                  <w:szCs w:val="18"/>
                </w:rPr>
                <w:t>climate change adaptation</w:t>
              </w:r>
            </w:hyperlink>
          </w:p>
        </w:tc>
        <w:tc>
          <w:tcPr>
            <w:tcW w:w="2551" w:type="dxa"/>
          </w:tcPr>
          <w:p w14:paraId="2568FC18" w14:textId="7E4C46C9" w:rsidR="762B84F6" w:rsidRDefault="762B84F6" w:rsidP="762B84F6">
            <w:pPr>
              <w:rPr>
                <w:color w:val="282829"/>
                <w:sz w:val="18"/>
                <w:szCs w:val="18"/>
              </w:rPr>
            </w:pPr>
            <w:r w:rsidRPr="762B84F6">
              <w:rPr>
                <w:color w:val="282829"/>
                <w:sz w:val="18"/>
                <w:szCs w:val="18"/>
              </w:rPr>
              <w:t>2022</w:t>
            </w:r>
            <w:r>
              <w:br/>
            </w:r>
            <w:r w:rsidRPr="762B84F6">
              <w:rPr>
                <w:color w:val="282829"/>
                <w:sz w:val="18"/>
                <w:szCs w:val="18"/>
              </w:rPr>
              <w:t xml:space="preserve"> Report</w:t>
            </w:r>
            <w:r>
              <w:br/>
            </w:r>
            <w:r w:rsidRPr="762B84F6">
              <w:rPr>
                <w:color w:val="282829"/>
                <w:sz w:val="18"/>
                <w:szCs w:val="18"/>
              </w:rPr>
              <w:t xml:space="preserve"> Chapter 3 In Coastal Adaptation: Adapting to coastal change and hazard risk in Aotearoa</w:t>
            </w:r>
            <w:r>
              <w:br/>
            </w:r>
            <w:r w:rsidRPr="762B84F6">
              <w:rPr>
                <w:color w:val="282829"/>
                <w:sz w:val="18"/>
                <w:szCs w:val="18"/>
              </w:rPr>
              <w:t xml:space="preserve"> New</w:t>
            </w:r>
            <w:r w:rsidR="3CFA7287" w:rsidRPr="762B84F6">
              <w:rPr>
                <w:color w:val="282829"/>
                <w:sz w:val="18"/>
                <w:szCs w:val="18"/>
              </w:rPr>
              <w:t xml:space="preserve"> Zealand. (pp. 41–44)</w:t>
            </w:r>
          </w:p>
          <w:p w14:paraId="0763F328" w14:textId="02E5B255" w:rsidR="762B84F6" w:rsidRDefault="762B84F6" w:rsidP="762B84F6">
            <w:pPr>
              <w:rPr>
                <w:color w:val="282829"/>
                <w:sz w:val="18"/>
                <w:szCs w:val="18"/>
              </w:rPr>
            </w:pPr>
          </w:p>
        </w:tc>
        <w:tc>
          <w:tcPr>
            <w:tcW w:w="2268" w:type="dxa"/>
          </w:tcPr>
          <w:p w14:paraId="15D9A6F2" w14:textId="67464DE9" w:rsidR="762B84F6" w:rsidRDefault="762B84F6" w:rsidP="762B84F6">
            <w:pPr>
              <w:rPr>
                <w:color w:val="282829"/>
                <w:sz w:val="18"/>
                <w:szCs w:val="18"/>
              </w:rPr>
            </w:pPr>
            <w:r w:rsidRPr="762B84F6">
              <w:rPr>
                <w:color w:val="282829"/>
                <w:sz w:val="18"/>
                <w:szCs w:val="18"/>
              </w:rPr>
              <w:t>University of Waikato</w:t>
            </w:r>
          </w:p>
        </w:tc>
        <w:tc>
          <w:tcPr>
            <w:tcW w:w="5812" w:type="dxa"/>
          </w:tcPr>
          <w:p w14:paraId="3FBB4ED7" w14:textId="06132B15" w:rsidR="762B84F6" w:rsidRDefault="762B84F6" w:rsidP="762B84F6">
            <w:pPr>
              <w:rPr>
                <w:color w:val="282829"/>
                <w:sz w:val="18"/>
                <w:szCs w:val="18"/>
              </w:rPr>
            </w:pPr>
            <w:r w:rsidRPr="762B84F6">
              <w:rPr>
                <w:color w:val="282829"/>
                <w:sz w:val="18"/>
                <w:szCs w:val="18"/>
              </w:rPr>
              <w:t>To understand the role of coastal marae in response to a natural hazard or climate change.</w:t>
            </w:r>
            <w:r>
              <w:br/>
            </w:r>
            <w:r w:rsidRPr="762B84F6">
              <w:rPr>
                <w:color w:val="282829"/>
                <w:sz w:val="18"/>
                <w:szCs w:val="18"/>
              </w:rPr>
              <w:t>Describes the significance of marae and their location close to waterbodies e.g. rivers/streams, estuaries, and the ocean. Also, self-determination and coastal adaptation.</w:t>
            </w:r>
            <w:r>
              <w:br/>
            </w:r>
            <w:r w:rsidRPr="762B84F6">
              <w:rPr>
                <w:color w:val="282829"/>
                <w:sz w:val="18"/>
                <w:szCs w:val="18"/>
              </w:rPr>
              <w:t>To manage the risk hapū and iwi are drawing on mātauranga. Hapū/iwi are developing innovative</w:t>
            </w:r>
            <w:r w:rsidR="00EF53C9">
              <w:t xml:space="preserve"> </w:t>
            </w:r>
            <w:r w:rsidRPr="762B84F6">
              <w:rPr>
                <w:color w:val="282829"/>
                <w:sz w:val="18"/>
                <w:szCs w:val="18"/>
              </w:rPr>
              <w:t>solutions to adapt and mitigate risk.  3 broad types of coastal adaptation: protect, accommodate and retreat.</w:t>
            </w:r>
            <w:r w:rsidR="7C2F47EA" w:rsidRPr="762B84F6">
              <w:rPr>
                <w:color w:val="282829"/>
                <w:sz w:val="18"/>
                <w:szCs w:val="18"/>
              </w:rPr>
              <w:t xml:space="preserve"> </w:t>
            </w:r>
          </w:p>
          <w:p w14:paraId="7D9AF882" w14:textId="098F1C21" w:rsidR="762B84F6" w:rsidRPr="00567554" w:rsidRDefault="7C2F47EA" w:rsidP="762B84F6">
            <w:pPr>
              <w:rPr>
                <w:color w:val="000000" w:themeColor="text1"/>
                <w:sz w:val="18"/>
                <w:szCs w:val="18"/>
              </w:rPr>
            </w:pPr>
            <w:r w:rsidRPr="762B84F6">
              <w:rPr>
                <w:color w:val="000000" w:themeColor="text1"/>
                <w:sz w:val="18"/>
                <w:szCs w:val="18"/>
              </w:rPr>
              <w:t>If retreat or relocation is to be conducted, it needs to be done carefully given historic injustices from colonisation.  Adaptation for marae needs to be cognisant of history and ensure Māori self- determination. Māori should be active at every stage of the process, from knowledge collation and generation through to selecting adaptation options.</w:t>
            </w:r>
          </w:p>
        </w:tc>
      </w:tr>
    </w:tbl>
    <w:p w14:paraId="7FB47A89" w14:textId="7C38320B" w:rsidR="762B84F6" w:rsidRDefault="762B84F6"/>
    <w:p w14:paraId="566CC123" w14:textId="629B92C8" w:rsidR="762B84F6" w:rsidRDefault="762B84F6"/>
    <w:p w14:paraId="51C5FE1C" w14:textId="77777777" w:rsidR="005D25E2" w:rsidRDefault="005D25E2" w:rsidP="762B84F6">
      <w:pPr>
        <w:rPr>
          <w:b/>
          <w:bCs/>
        </w:rPr>
      </w:pPr>
    </w:p>
    <w:p w14:paraId="079949D4" w14:textId="77777777" w:rsidR="005A5999" w:rsidRDefault="005A5999" w:rsidP="762B84F6">
      <w:pPr>
        <w:rPr>
          <w:b/>
          <w:bCs/>
        </w:rPr>
      </w:pPr>
    </w:p>
    <w:p w14:paraId="2AAD5B19" w14:textId="77777777" w:rsidR="005A5999" w:rsidRDefault="005A5999" w:rsidP="762B84F6">
      <w:pPr>
        <w:rPr>
          <w:b/>
          <w:bCs/>
        </w:rPr>
      </w:pPr>
    </w:p>
    <w:p w14:paraId="46E55F01" w14:textId="77777777" w:rsidR="005A5999" w:rsidRDefault="005A5999" w:rsidP="762B84F6">
      <w:pPr>
        <w:rPr>
          <w:b/>
          <w:bCs/>
        </w:rPr>
      </w:pPr>
    </w:p>
    <w:p w14:paraId="414439D4" w14:textId="77777777" w:rsidR="005A5999" w:rsidRDefault="005A5999" w:rsidP="762B84F6">
      <w:pPr>
        <w:rPr>
          <w:b/>
          <w:bCs/>
        </w:rPr>
      </w:pPr>
    </w:p>
    <w:p w14:paraId="3B40C3F8" w14:textId="77777777" w:rsidR="005A5999" w:rsidRDefault="005A5999" w:rsidP="762B84F6">
      <w:pPr>
        <w:rPr>
          <w:b/>
          <w:bCs/>
        </w:rPr>
      </w:pPr>
    </w:p>
    <w:p w14:paraId="37FA7E66" w14:textId="77777777" w:rsidR="005A5999" w:rsidRDefault="005A5999" w:rsidP="762B84F6">
      <w:pPr>
        <w:rPr>
          <w:b/>
          <w:bCs/>
        </w:rPr>
      </w:pPr>
    </w:p>
    <w:p w14:paraId="237D1E82" w14:textId="77777777" w:rsidR="005A5999" w:rsidRDefault="005A5999" w:rsidP="762B84F6">
      <w:pPr>
        <w:rPr>
          <w:b/>
          <w:bCs/>
        </w:rPr>
      </w:pPr>
    </w:p>
    <w:p w14:paraId="5F1CC060" w14:textId="77777777" w:rsidR="005A5999" w:rsidRDefault="005A5999" w:rsidP="762B84F6">
      <w:pPr>
        <w:rPr>
          <w:b/>
          <w:bCs/>
        </w:rPr>
      </w:pPr>
    </w:p>
    <w:p w14:paraId="277B5C51" w14:textId="77777777" w:rsidR="005A5999" w:rsidRDefault="005A5999" w:rsidP="762B84F6">
      <w:pPr>
        <w:rPr>
          <w:b/>
          <w:bCs/>
        </w:rPr>
      </w:pPr>
    </w:p>
    <w:p w14:paraId="5C9A88BD" w14:textId="77777777" w:rsidR="005A5999" w:rsidRDefault="005A5999" w:rsidP="762B84F6">
      <w:pPr>
        <w:rPr>
          <w:b/>
          <w:bCs/>
        </w:rPr>
      </w:pPr>
    </w:p>
    <w:p w14:paraId="5D64959D" w14:textId="77777777" w:rsidR="005A5999" w:rsidRDefault="005A5999" w:rsidP="762B84F6">
      <w:pPr>
        <w:rPr>
          <w:b/>
          <w:bCs/>
        </w:rPr>
      </w:pPr>
    </w:p>
    <w:p w14:paraId="2070EB19" w14:textId="77777777" w:rsidR="005A5999" w:rsidRDefault="005A5999" w:rsidP="762B84F6">
      <w:pPr>
        <w:rPr>
          <w:b/>
          <w:bCs/>
        </w:rPr>
      </w:pPr>
    </w:p>
    <w:p w14:paraId="0F8D85D4" w14:textId="77777777" w:rsidR="005A5999" w:rsidRDefault="005A5999" w:rsidP="762B84F6">
      <w:pPr>
        <w:rPr>
          <w:b/>
          <w:bCs/>
        </w:rPr>
      </w:pPr>
    </w:p>
    <w:p w14:paraId="7F070838" w14:textId="77777777" w:rsidR="005A5999" w:rsidRDefault="005A5999" w:rsidP="762B84F6">
      <w:pPr>
        <w:rPr>
          <w:b/>
          <w:bCs/>
        </w:rPr>
      </w:pPr>
    </w:p>
    <w:p w14:paraId="04B66267" w14:textId="77777777" w:rsidR="005A5999" w:rsidRDefault="005A5999" w:rsidP="762B84F6">
      <w:pPr>
        <w:rPr>
          <w:b/>
          <w:bCs/>
        </w:rPr>
      </w:pPr>
    </w:p>
    <w:p w14:paraId="19148DF6" w14:textId="77777777" w:rsidR="005A5999" w:rsidRDefault="005A5999" w:rsidP="762B84F6">
      <w:pPr>
        <w:rPr>
          <w:b/>
          <w:bCs/>
        </w:rPr>
      </w:pPr>
    </w:p>
    <w:p w14:paraId="1BBB37A8" w14:textId="77777777" w:rsidR="00EF53C9" w:rsidRDefault="00EF53C9" w:rsidP="762B84F6">
      <w:pPr>
        <w:rPr>
          <w:b/>
          <w:bCs/>
        </w:rPr>
      </w:pPr>
    </w:p>
    <w:p w14:paraId="1E54350C" w14:textId="77777777" w:rsidR="00EF53C9" w:rsidRDefault="00EF53C9" w:rsidP="762B84F6">
      <w:pPr>
        <w:rPr>
          <w:b/>
          <w:bCs/>
        </w:rPr>
      </w:pPr>
    </w:p>
    <w:p w14:paraId="1E3E8FC2" w14:textId="77777777" w:rsidR="00EF53C9" w:rsidRDefault="00EF53C9" w:rsidP="762B84F6">
      <w:pPr>
        <w:rPr>
          <w:b/>
          <w:bCs/>
        </w:rPr>
      </w:pPr>
    </w:p>
    <w:p w14:paraId="6926057D" w14:textId="77777777" w:rsidR="005A5999" w:rsidRDefault="005A5999" w:rsidP="762B84F6">
      <w:pPr>
        <w:rPr>
          <w:b/>
          <w:bCs/>
        </w:rPr>
      </w:pPr>
    </w:p>
    <w:p w14:paraId="06E9D55C" w14:textId="77777777" w:rsidR="005A5999" w:rsidRDefault="005A5999" w:rsidP="762B84F6">
      <w:pPr>
        <w:rPr>
          <w:b/>
          <w:bCs/>
        </w:rPr>
      </w:pPr>
    </w:p>
    <w:p w14:paraId="5A57F186" w14:textId="77777777" w:rsidR="005A5999" w:rsidRDefault="005A5999" w:rsidP="762B84F6">
      <w:pPr>
        <w:rPr>
          <w:b/>
          <w:bCs/>
        </w:rPr>
      </w:pPr>
    </w:p>
    <w:p w14:paraId="04F5B893" w14:textId="77777777" w:rsidR="005A5999" w:rsidRDefault="005A5999" w:rsidP="762B84F6">
      <w:pPr>
        <w:rPr>
          <w:b/>
          <w:bCs/>
        </w:rPr>
      </w:pPr>
    </w:p>
    <w:p w14:paraId="27E1A717" w14:textId="77777777" w:rsidR="001C4398" w:rsidRDefault="001C4398" w:rsidP="762B84F6">
      <w:pPr>
        <w:rPr>
          <w:b/>
          <w:bCs/>
        </w:rPr>
      </w:pPr>
    </w:p>
    <w:p w14:paraId="5932B3B4" w14:textId="77777777" w:rsidR="001C4398" w:rsidRDefault="001C4398" w:rsidP="762B84F6">
      <w:pPr>
        <w:rPr>
          <w:b/>
          <w:bCs/>
        </w:rPr>
      </w:pPr>
    </w:p>
    <w:p w14:paraId="79E4F4C4" w14:textId="1824D72A" w:rsidR="3D0464BE" w:rsidRDefault="3D0464BE" w:rsidP="762B84F6">
      <w:pPr>
        <w:rPr>
          <w:b/>
          <w:bCs/>
        </w:rPr>
      </w:pPr>
      <w:r w:rsidRPr="762B84F6">
        <w:rPr>
          <w:b/>
          <w:bCs/>
        </w:rPr>
        <w:t xml:space="preserve">Table 3. Adaptation and climate change models, tools and frameworks </w:t>
      </w:r>
    </w:p>
    <w:p w14:paraId="08CBE5A1" w14:textId="4DC30DE6" w:rsidR="762B84F6" w:rsidRDefault="762B84F6" w:rsidP="762B84F6"/>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820"/>
        <w:gridCol w:w="2552"/>
        <w:gridCol w:w="2126"/>
        <w:gridCol w:w="5954"/>
      </w:tblGrid>
      <w:tr w:rsidR="762B84F6" w14:paraId="0E1825A6" w14:textId="77777777" w:rsidTr="005A5999">
        <w:trPr>
          <w:trHeight w:val="332"/>
        </w:trPr>
        <w:tc>
          <w:tcPr>
            <w:tcW w:w="2820" w:type="dxa"/>
            <w:shd w:val="clear" w:color="auto" w:fill="FFFFFF" w:themeFill="background1"/>
          </w:tcPr>
          <w:p w14:paraId="414F6934" w14:textId="62DA034E" w:rsidR="762B84F6" w:rsidRDefault="762B84F6" w:rsidP="1C7B7A10">
            <w:pPr>
              <w:rPr>
                <w:b/>
                <w:bCs/>
                <w:color w:val="282829"/>
                <w:sz w:val="18"/>
                <w:szCs w:val="18"/>
              </w:rPr>
            </w:pPr>
            <w:r w:rsidRPr="1C7B7A10">
              <w:rPr>
                <w:b/>
                <w:bCs/>
                <w:color w:val="282829"/>
                <w:sz w:val="18"/>
                <w:szCs w:val="18"/>
              </w:rPr>
              <w:t>Title, Author &amp; link</w:t>
            </w:r>
          </w:p>
        </w:tc>
        <w:tc>
          <w:tcPr>
            <w:tcW w:w="2552" w:type="dxa"/>
            <w:shd w:val="clear" w:color="auto" w:fill="FFFFFF" w:themeFill="background1"/>
          </w:tcPr>
          <w:p w14:paraId="6EC8F394" w14:textId="52227D6E" w:rsidR="762B84F6" w:rsidRDefault="762B84F6" w:rsidP="1C7B7A10">
            <w:pPr>
              <w:rPr>
                <w:b/>
                <w:bCs/>
                <w:color w:val="282829"/>
                <w:sz w:val="18"/>
                <w:szCs w:val="18"/>
              </w:rPr>
            </w:pPr>
            <w:r w:rsidRPr="1C7B7A10">
              <w:rPr>
                <w:b/>
                <w:bCs/>
                <w:color w:val="282829"/>
                <w:sz w:val="18"/>
                <w:szCs w:val="18"/>
              </w:rPr>
              <w:t>Date published &amp; article type</w:t>
            </w:r>
          </w:p>
        </w:tc>
        <w:tc>
          <w:tcPr>
            <w:tcW w:w="2126" w:type="dxa"/>
            <w:shd w:val="clear" w:color="auto" w:fill="FFFFFF" w:themeFill="background1"/>
          </w:tcPr>
          <w:p w14:paraId="172357BA" w14:textId="68E3535D" w:rsidR="762B84F6" w:rsidRDefault="762B84F6" w:rsidP="1C7B7A10">
            <w:pPr>
              <w:rPr>
                <w:b/>
                <w:bCs/>
                <w:color w:val="282829"/>
                <w:sz w:val="18"/>
                <w:szCs w:val="18"/>
              </w:rPr>
            </w:pPr>
            <w:r w:rsidRPr="1C7B7A10">
              <w:rPr>
                <w:b/>
                <w:bCs/>
                <w:color w:val="282829"/>
                <w:sz w:val="18"/>
                <w:szCs w:val="18"/>
              </w:rPr>
              <w:t>Organisations Involved</w:t>
            </w:r>
          </w:p>
        </w:tc>
        <w:tc>
          <w:tcPr>
            <w:tcW w:w="5954" w:type="dxa"/>
            <w:shd w:val="clear" w:color="auto" w:fill="FFFFFF" w:themeFill="background1"/>
          </w:tcPr>
          <w:p w14:paraId="0EB36F3A" w14:textId="059677E1" w:rsidR="762B84F6" w:rsidRDefault="762B84F6" w:rsidP="1C7B7A10">
            <w:pPr>
              <w:rPr>
                <w:b/>
                <w:bCs/>
                <w:color w:val="282829"/>
                <w:sz w:val="18"/>
                <w:szCs w:val="18"/>
              </w:rPr>
            </w:pPr>
            <w:r w:rsidRPr="1C7B7A10">
              <w:rPr>
                <w:b/>
                <w:bCs/>
                <w:color w:val="282829"/>
                <w:sz w:val="18"/>
                <w:szCs w:val="18"/>
              </w:rPr>
              <w:t>Purpose of resource, recommendations/ gaps identified</w:t>
            </w:r>
          </w:p>
        </w:tc>
      </w:tr>
      <w:tr w:rsidR="762B84F6" w14:paraId="601990A8" w14:textId="77777777" w:rsidTr="000A4B1B">
        <w:trPr>
          <w:trHeight w:val="3087"/>
        </w:trPr>
        <w:tc>
          <w:tcPr>
            <w:tcW w:w="2820" w:type="dxa"/>
            <w:shd w:val="clear" w:color="auto" w:fill="C5E0B3" w:themeFill="accent6" w:themeFillTint="66"/>
          </w:tcPr>
          <w:p w14:paraId="28F21992" w14:textId="3B33F4E6" w:rsidR="762B84F6" w:rsidRDefault="762B84F6" w:rsidP="1C7B7A10">
            <w:hyperlink r:id="rId83">
              <w:proofErr w:type="spellStart"/>
              <w:r w:rsidRPr="1C7B7A10">
                <w:rPr>
                  <w:rStyle w:val="Hyperlink"/>
                  <w:color w:val="282829"/>
                  <w:sz w:val="18"/>
                  <w:szCs w:val="18"/>
                  <w:u w:val="none"/>
                </w:rPr>
                <w:t>Tangoio</w:t>
              </w:r>
              <w:proofErr w:type="spellEnd"/>
              <w:r w:rsidRPr="1C7B7A10">
                <w:rPr>
                  <w:rStyle w:val="Hyperlink"/>
                  <w:color w:val="282829"/>
                  <w:sz w:val="18"/>
                  <w:szCs w:val="18"/>
                  <w:u w:val="none"/>
                </w:rPr>
                <w:t xml:space="preserve"> Climate Change Adaptation Decision Model: A process for exploring adaptation pathways for </w:t>
              </w:r>
              <w:proofErr w:type="spellStart"/>
              <w:r w:rsidRPr="1C7B7A10">
                <w:rPr>
                  <w:rStyle w:val="Hyperlink"/>
                  <w:color w:val="282829"/>
                  <w:sz w:val="18"/>
                  <w:szCs w:val="18"/>
                  <w:u w:val="none"/>
                </w:rPr>
                <w:t>Tangoio</w:t>
              </w:r>
              <w:proofErr w:type="spellEnd"/>
              <w:r w:rsidRPr="1C7B7A10">
                <w:rPr>
                  <w:rStyle w:val="Hyperlink"/>
                  <w:color w:val="282829"/>
                  <w:sz w:val="18"/>
                  <w:szCs w:val="18"/>
                  <w:u w:val="none"/>
                </w:rPr>
                <w:t xml:space="preserve"> Marae.</w:t>
              </w:r>
              <w:r>
                <w:br/>
              </w:r>
            </w:hyperlink>
            <w:hyperlink r:id="rId84">
              <w:r w:rsidRPr="1C7B7A10">
                <w:rPr>
                  <w:rStyle w:val="Hyperlink"/>
                  <w:sz w:val="18"/>
                  <w:szCs w:val="18"/>
                </w:rPr>
                <w:t xml:space="preserve"> </w:t>
              </w:r>
              <w:r w:rsidRPr="1C7B7A10">
                <w:rPr>
                  <w:rStyle w:val="Hyperlink"/>
                  <w:color w:val="282829"/>
                  <w:sz w:val="18"/>
                  <w:szCs w:val="18"/>
                  <w:u w:val="none"/>
                </w:rPr>
                <w:t>Colliar J and Blackett P.</w:t>
              </w:r>
              <w:r>
                <w:br/>
              </w:r>
            </w:hyperlink>
            <w:hyperlink r:id="rId85">
              <w:r w:rsidRPr="1C7B7A10">
                <w:rPr>
                  <w:rStyle w:val="Hyperlink"/>
                  <w:sz w:val="18"/>
                  <w:szCs w:val="18"/>
                </w:rPr>
                <w:t xml:space="preserve"> </w:t>
              </w:r>
              <w:proofErr w:type="spellStart"/>
              <w:r w:rsidRPr="1C7B7A10">
                <w:rPr>
                  <w:rStyle w:val="Hyperlink"/>
                  <w:sz w:val="18"/>
                  <w:szCs w:val="18"/>
                </w:rPr>
                <w:t>Tangoio</w:t>
              </w:r>
              <w:proofErr w:type="spellEnd"/>
              <w:r w:rsidRPr="1C7B7A10">
                <w:rPr>
                  <w:rStyle w:val="Hyperlink"/>
                  <w:sz w:val="18"/>
                  <w:szCs w:val="18"/>
                </w:rPr>
                <w:t xml:space="preserve"> NIWA Client report </w:t>
              </w:r>
              <w:r w:rsidRPr="1C7B7A10">
                <w:rPr>
                  <w:rStyle w:val="Hyperlink"/>
                  <w:color w:val="282829"/>
                  <w:sz w:val="18"/>
                  <w:szCs w:val="18"/>
                  <w:u w:val="none"/>
                </w:rPr>
                <w:t>.</w:t>
              </w:r>
            </w:hyperlink>
          </w:p>
        </w:tc>
        <w:tc>
          <w:tcPr>
            <w:tcW w:w="2552" w:type="dxa"/>
            <w:shd w:val="clear" w:color="auto" w:fill="C5E0B3" w:themeFill="accent6" w:themeFillTint="66"/>
          </w:tcPr>
          <w:p w14:paraId="071AE3C1" w14:textId="6FD3AF0A" w:rsidR="762B84F6" w:rsidRDefault="762B84F6" w:rsidP="1C7B7A10">
            <w:pPr>
              <w:rPr>
                <w:color w:val="282829"/>
                <w:sz w:val="18"/>
                <w:szCs w:val="18"/>
              </w:rPr>
            </w:pPr>
            <w:r w:rsidRPr="1C7B7A10">
              <w:rPr>
                <w:color w:val="282829"/>
                <w:sz w:val="18"/>
                <w:szCs w:val="18"/>
              </w:rPr>
              <w:t>1 July 2018 NIWA Client report 2018242HN</w:t>
            </w:r>
          </w:p>
        </w:tc>
        <w:tc>
          <w:tcPr>
            <w:tcW w:w="2126" w:type="dxa"/>
            <w:shd w:val="clear" w:color="auto" w:fill="C5E0B3" w:themeFill="accent6" w:themeFillTint="66"/>
          </w:tcPr>
          <w:p w14:paraId="3400418B" w14:textId="764BD77F" w:rsidR="762B84F6" w:rsidRDefault="762B84F6" w:rsidP="1C7B7A10">
            <w:pPr>
              <w:rPr>
                <w:color w:val="282829"/>
                <w:sz w:val="18"/>
                <w:szCs w:val="18"/>
              </w:rPr>
            </w:pPr>
            <w:r w:rsidRPr="1C7B7A10">
              <w:rPr>
                <w:color w:val="282829"/>
                <w:sz w:val="18"/>
                <w:szCs w:val="18"/>
              </w:rPr>
              <w:t xml:space="preserve">Prepared for </w:t>
            </w:r>
            <w:proofErr w:type="spellStart"/>
            <w:r w:rsidRPr="1C7B7A10">
              <w:rPr>
                <w:color w:val="282829"/>
                <w:sz w:val="18"/>
                <w:szCs w:val="18"/>
              </w:rPr>
              <w:t>Maungaharuru</w:t>
            </w:r>
            <w:proofErr w:type="spellEnd"/>
            <w:r>
              <w:br/>
            </w:r>
            <w:r w:rsidRPr="1C7B7A10">
              <w:rPr>
                <w:color w:val="282829"/>
                <w:sz w:val="18"/>
                <w:szCs w:val="18"/>
              </w:rPr>
              <w:t xml:space="preserve"> -</w:t>
            </w:r>
            <w:proofErr w:type="spellStart"/>
            <w:r w:rsidRPr="1C7B7A10">
              <w:rPr>
                <w:color w:val="282829"/>
                <w:sz w:val="18"/>
                <w:szCs w:val="18"/>
              </w:rPr>
              <w:t>Tangitū</w:t>
            </w:r>
            <w:proofErr w:type="spellEnd"/>
            <w:r w:rsidRPr="1C7B7A10">
              <w:rPr>
                <w:color w:val="282829"/>
                <w:sz w:val="18"/>
                <w:szCs w:val="18"/>
              </w:rPr>
              <w:t xml:space="preserve"> Trust and Deep South Nation</w:t>
            </w:r>
            <w:r w:rsidR="005A5999">
              <w:rPr>
                <w:color w:val="282829"/>
                <w:sz w:val="18"/>
                <w:szCs w:val="18"/>
              </w:rPr>
              <w:t>a</w:t>
            </w:r>
            <w:r w:rsidRPr="1C7B7A10">
              <w:rPr>
                <w:color w:val="282829"/>
                <w:sz w:val="18"/>
                <w:szCs w:val="18"/>
              </w:rPr>
              <w:t>l Science Challenge</w:t>
            </w:r>
          </w:p>
        </w:tc>
        <w:tc>
          <w:tcPr>
            <w:tcW w:w="5954" w:type="dxa"/>
            <w:shd w:val="clear" w:color="auto" w:fill="C5E0B3" w:themeFill="accent6" w:themeFillTint="66"/>
          </w:tcPr>
          <w:p w14:paraId="4B88CDBC" w14:textId="62BAB77F" w:rsidR="762B84F6" w:rsidRDefault="762B84F6" w:rsidP="1C7B7A10">
            <w:pPr>
              <w:rPr>
                <w:color w:val="282829"/>
                <w:sz w:val="18"/>
                <w:szCs w:val="18"/>
              </w:rPr>
            </w:pPr>
            <w:r w:rsidRPr="1C7B7A10">
              <w:rPr>
                <w:color w:val="282829"/>
                <w:sz w:val="18"/>
                <w:szCs w:val="18"/>
              </w:rPr>
              <w:t xml:space="preserve">8-step Adaptation decision model Te </w:t>
            </w:r>
            <w:proofErr w:type="spellStart"/>
            <w:r w:rsidRPr="1C7B7A10">
              <w:rPr>
                <w:color w:val="282829"/>
                <w:sz w:val="18"/>
                <w:szCs w:val="18"/>
              </w:rPr>
              <w:t>Huringa</w:t>
            </w:r>
            <w:proofErr w:type="spellEnd"/>
            <w:r w:rsidRPr="1C7B7A10">
              <w:rPr>
                <w:color w:val="282829"/>
                <w:sz w:val="18"/>
                <w:szCs w:val="18"/>
              </w:rPr>
              <w:t xml:space="preserve"> ki </w:t>
            </w:r>
            <w:proofErr w:type="spellStart"/>
            <w:r w:rsidRPr="1C7B7A10">
              <w:rPr>
                <w:color w:val="282829"/>
                <w:sz w:val="18"/>
                <w:szCs w:val="18"/>
              </w:rPr>
              <w:t>te</w:t>
            </w:r>
            <w:proofErr w:type="spellEnd"/>
            <w:r w:rsidRPr="1C7B7A10">
              <w:rPr>
                <w:color w:val="282829"/>
                <w:sz w:val="18"/>
                <w:szCs w:val="18"/>
              </w:rPr>
              <w:t xml:space="preserve"> Rangi - He </w:t>
            </w:r>
            <w:proofErr w:type="spellStart"/>
            <w:r w:rsidRPr="1C7B7A10">
              <w:rPr>
                <w:color w:val="282829"/>
                <w:sz w:val="18"/>
                <w:szCs w:val="18"/>
              </w:rPr>
              <w:t>Rautaki</w:t>
            </w:r>
            <w:proofErr w:type="spellEnd"/>
            <w:r w:rsidRPr="1C7B7A10">
              <w:rPr>
                <w:color w:val="282829"/>
                <w:sz w:val="18"/>
                <w:szCs w:val="18"/>
              </w:rPr>
              <w:t xml:space="preserve"> </w:t>
            </w:r>
            <w:proofErr w:type="spellStart"/>
            <w:r w:rsidRPr="1C7B7A10">
              <w:rPr>
                <w:color w:val="282829"/>
                <w:sz w:val="18"/>
                <w:szCs w:val="18"/>
              </w:rPr>
              <w:t>Tāwariwari</w:t>
            </w:r>
            <w:proofErr w:type="spellEnd"/>
            <w:r w:rsidRPr="1C7B7A10">
              <w:rPr>
                <w:color w:val="282829"/>
                <w:sz w:val="18"/>
                <w:szCs w:val="18"/>
              </w:rPr>
              <w:t xml:space="preserve">. Brings together </w:t>
            </w:r>
            <w:proofErr w:type="spellStart"/>
            <w:r w:rsidRPr="1C7B7A10">
              <w:rPr>
                <w:color w:val="282829"/>
                <w:sz w:val="18"/>
                <w:szCs w:val="18"/>
              </w:rPr>
              <w:t>Mātauranga</w:t>
            </w:r>
            <w:proofErr w:type="spellEnd"/>
            <w:r w:rsidRPr="1C7B7A10">
              <w:rPr>
                <w:color w:val="282829"/>
                <w:sz w:val="18"/>
                <w:szCs w:val="18"/>
              </w:rPr>
              <w:t xml:space="preserve"> Māori community experience, and hydrological modelling.</w:t>
            </w:r>
            <w:r w:rsidR="5B957CE2" w:rsidRPr="1C7B7A10">
              <w:rPr>
                <w:color w:val="282829"/>
                <w:sz w:val="18"/>
                <w:szCs w:val="18"/>
              </w:rPr>
              <w:t xml:space="preserve"> </w:t>
            </w:r>
            <w:r w:rsidRPr="1C7B7A10">
              <w:rPr>
                <w:color w:val="282829"/>
                <w:sz w:val="18"/>
                <w:szCs w:val="18"/>
              </w:rPr>
              <w:t xml:space="preserve"> Information was presented back to the community using a range of formats, flooding history timelines, videos, visualisations of hydrological modelling outputs. This was to help the wider community better understand the potential impacts of extreme flooding to different future climate change scenarios over a range of timeframes.</w:t>
            </w:r>
            <w:r>
              <w:br/>
            </w:r>
            <w:r w:rsidRPr="1C7B7A10">
              <w:rPr>
                <w:color w:val="282829"/>
                <w:sz w:val="18"/>
                <w:szCs w:val="18"/>
              </w:rPr>
              <w:t xml:space="preserve">Actions: The </w:t>
            </w:r>
            <w:proofErr w:type="spellStart"/>
            <w:r w:rsidRPr="1C7B7A10">
              <w:rPr>
                <w:color w:val="282829"/>
                <w:sz w:val="18"/>
                <w:szCs w:val="18"/>
              </w:rPr>
              <w:t>Tangoio</w:t>
            </w:r>
            <w:proofErr w:type="spellEnd"/>
            <w:r w:rsidRPr="1C7B7A10">
              <w:rPr>
                <w:color w:val="282829"/>
                <w:sz w:val="18"/>
                <w:szCs w:val="18"/>
              </w:rPr>
              <w:t xml:space="preserve"> community have a vision and aspirations for themselves, the marae and their local environment, developed a shared understanding of the past and of what the future could bring and identified a range of potential options for assessment. By developing adaptation pathway maps for their marae, the community is considering the adaptation options proposed e.g. building stop banks, lifting building floor levels, improving site drainage, water-proofing buildings, riparian restoration works and developing a response plan and preparedness kit for large storm events.</w:t>
            </w:r>
          </w:p>
        </w:tc>
      </w:tr>
      <w:tr w:rsidR="762B84F6" w14:paraId="3137A20C" w14:textId="77777777" w:rsidTr="005A5999">
        <w:trPr>
          <w:trHeight w:val="50"/>
        </w:trPr>
        <w:tc>
          <w:tcPr>
            <w:tcW w:w="2820" w:type="dxa"/>
          </w:tcPr>
          <w:p w14:paraId="404A68C2" w14:textId="75AA0691" w:rsidR="762B84F6" w:rsidRDefault="762B84F6" w:rsidP="1C7B7A10">
            <w:hyperlink r:id="rId86">
              <w:r w:rsidRPr="1C7B7A10">
                <w:rPr>
                  <w:rStyle w:val="Hyperlink"/>
                  <w:color w:val="282829"/>
                  <w:sz w:val="18"/>
                  <w:szCs w:val="18"/>
                  <w:u w:val="none"/>
                </w:rPr>
                <w:t xml:space="preserve">A Māori love story: Community-led disaster management in response to the </w:t>
              </w:r>
              <w:proofErr w:type="spellStart"/>
              <w:r w:rsidRPr="1C7B7A10">
                <w:rPr>
                  <w:rStyle w:val="Hyperlink"/>
                  <w:color w:val="282829"/>
                  <w:sz w:val="18"/>
                  <w:szCs w:val="18"/>
                  <w:u w:val="none"/>
                </w:rPr>
                <w:t>Ōtautahi</w:t>
              </w:r>
              <w:proofErr w:type="spellEnd"/>
              <w:r w:rsidRPr="1C7B7A10">
                <w:rPr>
                  <w:rStyle w:val="Hyperlink"/>
                  <w:color w:val="282829"/>
                  <w:sz w:val="18"/>
                  <w:szCs w:val="18"/>
                  <w:u w:val="none"/>
                </w:rPr>
                <w:t xml:space="preserve"> (Christchurch) earthquakes as a framework for action.</w:t>
              </w:r>
              <w:r>
                <w:br/>
              </w:r>
            </w:hyperlink>
            <w:hyperlink r:id="rId87">
              <w:r w:rsidRPr="1C7B7A10">
                <w:rPr>
                  <w:rStyle w:val="Hyperlink"/>
                  <w:sz w:val="18"/>
                  <w:szCs w:val="18"/>
                </w:rPr>
                <w:t xml:space="preserve"> </w:t>
              </w:r>
              <w:r w:rsidRPr="1C7B7A10">
                <w:rPr>
                  <w:rStyle w:val="Hyperlink"/>
                  <w:color w:val="282829"/>
                  <w:sz w:val="18"/>
                  <w:szCs w:val="18"/>
                  <w:u w:val="none"/>
                </w:rPr>
                <w:t>Kenney, CM and Phibbs S.</w:t>
              </w:r>
              <w:r>
                <w:br/>
              </w:r>
            </w:hyperlink>
            <w:hyperlink r:id="rId88">
              <w:r w:rsidRPr="1C7B7A10">
                <w:rPr>
                  <w:rStyle w:val="Hyperlink"/>
                  <w:sz w:val="18"/>
                  <w:szCs w:val="18"/>
                </w:rPr>
                <w:t xml:space="preserve"> A Māori love story: Community-led disaster </w:t>
              </w:r>
              <w:r w:rsidRPr="1C7B7A10">
                <w:rPr>
                  <w:rStyle w:val="Hyperlink"/>
                  <w:color w:val="0000FF"/>
                  <w:sz w:val="18"/>
                  <w:szCs w:val="18"/>
                </w:rPr>
                <w:t>management in response</w:t>
              </w:r>
              <w:r>
                <w:br/>
              </w:r>
            </w:hyperlink>
            <w:hyperlink r:id="rId89">
              <w:r w:rsidRPr="1C7B7A10">
                <w:rPr>
                  <w:rStyle w:val="Hyperlink"/>
                  <w:color w:val="0000FF"/>
                  <w:sz w:val="18"/>
                  <w:szCs w:val="18"/>
                </w:rPr>
                <w:t xml:space="preserve"> to the </w:t>
              </w:r>
              <w:proofErr w:type="spellStart"/>
              <w:r w:rsidRPr="1C7B7A10">
                <w:rPr>
                  <w:rStyle w:val="Hyperlink"/>
                  <w:color w:val="0000FF"/>
                  <w:sz w:val="18"/>
                  <w:szCs w:val="18"/>
                </w:rPr>
                <w:t>Ōtautahi</w:t>
              </w:r>
              <w:proofErr w:type="spellEnd"/>
            </w:hyperlink>
          </w:p>
          <w:p w14:paraId="2CE5EDD9" w14:textId="7906EC20" w:rsidR="762B84F6" w:rsidRDefault="762B84F6" w:rsidP="1C7B7A10">
            <w:hyperlink r:id="rId90">
              <w:r w:rsidRPr="1C7B7A10">
                <w:rPr>
                  <w:rStyle w:val="Hyperlink"/>
                  <w:sz w:val="18"/>
                  <w:szCs w:val="18"/>
                </w:rPr>
                <w:t xml:space="preserve">(Christchurch) earthquakes as a framework for action - </w:t>
              </w:r>
              <w:r w:rsidRPr="1C7B7A10">
                <w:rPr>
                  <w:rStyle w:val="Hyperlink"/>
                  <w:color w:val="0000FF"/>
                  <w:sz w:val="18"/>
                  <w:szCs w:val="18"/>
                </w:rPr>
                <w:t>ScienceDirect</w:t>
              </w:r>
            </w:hyperlink>
          </w:p>
        </w:tc>
        <w:tc>
          <w:tcPr>
            <w:tcW w:w="2552" w:type="dxa"/>
          </w:tcPr>
          <w:p w14:paraId="57797DC0" w14:textId="2982DA0F" w:rsidR="762B84F6" w:rsidRDefault="762B84F6" w:rsidP="1C7B7A10">
            <w:pPr>
              <w:rPr>
                <w:color w:val="282829"/>
                <w:sz w:val="18"/>
                <w:szCs w:val="18"/>
              </w:rPr>
            </w:pPr>
            <w:r w:rsidRPr="1C7B7A10">
              <w:rPr>
                <w:color w:val="282829"/>
                <w:sz w:val="18"/>
                <w:szCs w:val="18"/>
              </w:rPr>
              <w:t>2015</w:t>
            </w:r>
            <w:r>
              <w:br/>
            </w:r>
            <w:r w:rsidRPr="1C7B7A10">
              <w:rPr>
                <w:color w:val="282829"/>
                <w:sz w:val="18"/>
                <w:szCs w:val="18"/>
              </w:rPr>
              <w:t xml:space="preserve"> Peer- reviewed article. International Journal of Disaster Risk Reduction 14: 46-55</w:t>
            </w:r>
          </w:p>
          <w:p w14:paraId="1920DBF8" w14:textId="79EE8CB7" w:rsidR="762B84F6" w:rsidRDefault="762B84F6" w:rsidP="1C7B7A10">
            <w:pPr>
              <w:rPr>
                <w:color w:val="000000" w:themeColor="text1"/>
                <w:szCs w:val="20"/>
              </w:rPr>
            </w:pPr>
            <w:r w:rsidRPr="1C7B7A10">
              <w:rPr>
                <w:color w:val="000000" w:themeColor="text1"/>
                <w:szCs w:val="20"/>
              </w:rPr>
              <w:t xml:space="preserve"> </w:t>
            </w:r>
          </w:p>
        </w:tc>
        <w:tc>
          <w:tcPr>
            <w:tcW w:w="2126" w:type="dxa"/>
          </w:tcPr>
          <w:p w14:paraId="79A15E16" w14:textId="48CAC54F" w:rsidR="762B84F6" w:rsidRDefault="762B84F6" w:rsidP="1C7B7A10">
            <w:pPr>
              <w:rPr>
                <w:color w:val="282829"/>
                <w:sz w:val="18"/>
                <w:szCs w:val="18"/>
              </w:rPr>
            </w:pPr>
            <w:r w:rsidRPr="1C7B7A10">
              <w:rPr>
                <w:color w:val="282829"/>
                <w:sz w:val="18"/>
                <w:szCs w:val="18"/>
              </w:rPr>
              <w:t>Joint Centre of Disaster Research in partnership with Te</w:t>
            </w:r>
            <w:r>
              <w:br/>
            </w:r>
            <w:r w:rsidRPr="1C7B7A10">
              <w:rPr>
                <w:color w:val="282829"/>
                <w:sz w:val="18"/>
                <w:szCs w:val="18"/>
              </w:rPr>
              <w:t xml:space="preserve"> </w:t>
            </w:r>
            <w:proofErr w:type="spellStart"/>
            <w:r w:rsidRPr="1C7B7A10">
              <w:rPr>
                <w:color w:val="282829"/>
                <w:sz w:val="18"/>
                <w:szCs w:val="18"/>
              </w:rPr>
              <w:t>Rūnanga</w:t>
            </w:r>
            <w:proofErr w:type="spellEnd"/>
            <w:r w:rsidRPr="1C7B7A10">
              <w:rPr>
                <w:color w:val="282829"/>
                <w:sz w:val="18"/>
                <w:szCs w:val="18"/>
              </w:rPr>
              <w:t xml:space="preserve"> o </w:t>
            </w:r>
            <w:proofErr w:type="spellStart"/>
            <w:r w:rsidRPr="1C7B7A10">
              <w:rPr>
                <w:color w:val="282829"/>
                <w:sz w:val="18"/>
                <w:szCs w:val="18"/>
              </w:rPr>
              <w:t>Ngāi</w:t>
            </w:r>
            <w:proofErr w:type="spellEnd"/>
            <w:r w:rsidRPr="1C7B7A10">
              <w:rPr>
                <w:color w:val="282829"/>
                <w:sz w:val="18"/>
                <w:szCs w:val="18"/>
              </w:rPr>
              <w:t xml:space="preserve"> Tahu.</w:t>
            </w:r>
          </w:p>
          <w:p w14:paraId="337F6000" w14:textId="38B5E112" w:rsidR="762B84F6" w:rsidRDefault="762B84F6" w:rsidP="1C7B7A10">
            <w:pPr>
              <w:rPr>
                <w:color w:val="000000" w:themeColor="text1"/>
                <w:szCs w:val="20"/>
              </w:rPr>
            </w:pPr>
            <w:r w:rsidRPr="1C7B7A10">
              <w:rPr>
                <w:color w:val="000000" w:themeColor="text1"/>
                <w:szCs w:val="20"/>
              </w:rPr>
              <w:t xml:space="preserve"> </w:t>
            </w:r>
          </w:p>
        </w:tc>
        <w:tc>
          <w:tcPr>
            <w:tcW w:w="5954" w:type="dxa"/>
          </w:tcPr>
          <w:p w14:paraId="41F65BF4" w14:textId="2625F56F" w:rsidR="762B84F6" w:rsidRDefault="762B84F6" w:rsidP="1C7B7A10">
            <w:pPr>
              <w:rPr>
                <w:color w:val="282829"/>
                <w:sz w:val="18"/>
                <w:szCs w:val="18"/>
              </w:rPr>
            </w:pPr>
            <w:r w:rsidRPr="1C7B7A10">
              <w:rPr>
                <w:color w:val="282829"/>
                <w:sz w:val="18"/>
                <w:szCs w:val="18"/>
              </w:rPr>
              <w:t xml:space="preserve">An overview of the Māori risk management. The response was collaborative, effective and </w:t>
            </w:r>
            <w:proofErr w:type="spellStart"/>
            <w:r w:rsidRPr="1C7B7A10">
              <w:rPr>
                <w:color w:val="282829"/>
                <w:sz w:val="18"/>
                <w:szCs w:val="18"/>
              </w:rPr>
              <w:t>kaupapa</w:t>
            </w:r>
            <w:proofErr w:type="spellEnd"/>
            <w:r w:rsidRPr="1C7B7A10">
              <w:rPr>
                <w:color w:val="282829"/>
                <w:sz w:val="18"/>
                <w:szCs w:val="18"/>
              </w:rPr>
              <w:t>-led emergency</w:t>
            </w:r>
            <w:r w:rsidR="48485E5A" w:rsidRPr="1C7B7A10">
              <w:rPr>
                <w:color w:val="282829"/>
                <w:sz w:val="18"/>
                <w:szCs w:val="18"/>
              </w:rPr>
              <w:t xml:space="preserve"> </w:t>
            </w:r>
            <w:r w:rsidRPr="1C7B7A10">
              <w:rPr>
                <w:color w:val="282829"/>
                <w:sz w:val="18"/>
                <w:szCs w:val="18"/>
              </w:rPr>
              <w:t>management. A Māori Cultural Technologies Approach to</w:t>
            </w:r>
            <w:r w:rsidR="00EF53C9">
              <w:t xml:space="preserve"> </w:t>
            </w:r>
            <w:r w:rsidRPr="1C7B7A10">
              <w:rPr>
                <w:color w:val="282829"/>
                <w:sz w:val="18"/>
                <w:szCs w:val="18"/>
              </w:rPr>
              <w:t xml:space="preserve">disaster risk reduction – using tikanga (cultural practices), </w:t>
            </w:r>
            <w:proofErr w:type="spellStart"/>
            <w:r w:rsidRPr="1C7B7A10">
              <w:rPr>
                <w:color w:val="282829"/>
                <w:sz w:val="18"/>
                <w:szCs w:val="18"/>
              </w:rPr>
              <w:t>Mātauranga</w:t>
            </w:r>
            <w:proofErr w:type="spellEnd"/>
            <w:r w:rsidRPr="1C7B7A10">
              <w:rPr>
                <w:color w:val="282829"/>
                <w:sz w:val="18"/>
                <w:szCs w:val="18"/>
              </w:rPr>
              <w:t xml:space="preserve"> Māori (Cultural knowledge) and Kaupapa (cultural values &amp; principles) to achieve </w:t>
            </w:r>
            <w:proofErr w:type="spellStart"/>
            <w:r w:rsidRPr="1C7B7A10">
              <w:rPr>
                <w:color w:val="282829"/>
                <w:sz w:val="18"/>
                <w:szCs w:val="18"/>
              </w:rPr>
              <w:t>Whakaoranga</w:t>
            </w:r>
            <w:proofErr w:type="spellEnd"/>
            <w:r w:rsidRPr="1C7B7A10">
              <w:rPr>
                <w:color w:val="282829"/>
                <w:sz w:val="18"/>
                <w:szCs w:val="18"/>
              </w:rPr>
              <w:t xml:space="preserve"> Iwi </w:t>
            </w:r>
            <w:proofErr w:type="spellStart"/>
            <w:r w:rsidRPr="1C7B7A10">
              <w:rPr>
                <w:color w:val="282829"/>
                <w:sz w:val="18"/>
                <w:szCs w:val="18"/>
              </w:rPr>
              <w:t>whānui</w:t>
            </w:r>
            <w:proofErr w:type="spellEnd"/>
            <w:r w:rsidRPr="1C7B7A10">
              <w:rPr>
                <w:color w:val="282829"/>
                <w:sz w:val="18"/>
                <w:szCs w:val="18"/>
              </w:rPr>
              <w:t xml:space="preserve"> (community recovery, restoration and resilience).</w:t>
            </w:r>
            <w:r>
              <w:br/>
            </w:r>
            <w:r w:rsidRPr="1C7B7A10">
              <w:rPr>
                <w:color w:val="282829"/>
                <w:sz w:val="18"/>
                <w:szCs w:val="18"/>
              </w:rPr>
              <w:t xml:space="preserve">Action: The potential of Māori </w:t>
            </w:r>
            <w:proofErr w:type="spellStart"/>
            <w:r w:rsidRPr="1C7B7A10">
              <w:rPr>
                <w:color w:val="282829"/>
                <w:sz w:val="18"/>
                <w:szCs w:val="18"/>
              </w:rPr>
              <w:t>kaupapa</w:t>
            </w:r>
            <w:proofErr w:type="spellEnd"/>
            <w:r w:rsidRPr="1C7B7A10">
              <w:rPr>
                <w:color w:val="282829"/>
                <w:sz w:val="18"/>
                <w:szCs w:val="18"/>
              </w:rPr>
              <w:t>-based technologies for addressing disaster management and risk reduction strategies.</w:t>
            </w:r>
            <w:r>
              <w:br/>
            </w:r>
            <w:r w:rsidRPr="1C7B7A10">
              <w:rPr>
                <w:color w:val="282829"/>
                <w:sz w:val="18"/>
                <w:szCs w:val="18"/>
              </w:rPr>
              <w:t>The Māori Recovery Network is conceptualised as an Actor- Network constructed through assemblages of actors, artifacts</w:t>
            </w:r>
            <w:r w:rsidR="2A57E449" w:rsidRPr="1C7B7A10">
              <w:rPr>
                <w:color w:val="282829"/>
                <w:sz w:val="18"/>
                <w:szCs w:val="18"/>
              </w:rPr>
              <w:t xml:space="preserve"> </w:t>
            </w:r>
            <w:r w:rsidRPr="1C7B7A10">
              <w:rPr>
                <w:color w:val="282829"/>
                <w:sz w:val="18"/>
                <w:szCs w:val="18"/>
              </w:rPr>
              <w:t xml:space="preserve">and technologies. Aroha </w:t>
            </w:r>
            <w:proofErr w:type="spellStart"/>
            <w:r w:rsidRPr="1C7B7A10">
              <w:rPr>
                <w:color w:val="282829"/>
                <w:sz w:val="18"/>
                <w:szCs w:val="18"/>
              </w:rPr>
              <w:t>nui</w:t>
            </w:r>
            <w:proofErr w:type="spellEnd"/>
            <w:r w:rsidRPr="1C7B7A10">
              <w:rPr>
                <w:color w:val="282829"/>
                <w:sz w:val="18"/>
                <w:szCs w:val="18"/>
              </w:rPr>
              <w:t xml:space="preserve"> ki </w:t>
            </w:r>
            <w:proofErr w:type="spellStart"/>
            <w:r w:rsidRPr="1C7B7A10">
              <w:rPr>
                <w:color w:val="282829"/>
                <w:sz w:val="18"/>
                <w:szCs w:val="18"/>
              </w:rPr>
              <w:t>te</w:t>
            </w:r>
            <w:proofErr w:type="spellEnd"/>
            <w:r w:rsidRPr="1C7B7A10">
              <w:rPr>
                <w:color w:val="282829"/>
                <w:sz w:val="18"/>
                <w:szCs w:val="18"/>
              </w:rPr>
              <w:t xml:space="preserve"> </w:t>
            </w:r>
            <w:proofErr w:type="spellStart"/>
            <w:r w:rsidRPr="1C7B7A10">
              <w:rPr>
                <w:color w:val="282829"/>
                <w:sz w:val="18"/>
                <w:szCs w:val="18"/>
              </w:rPr>
              <w:t>tangata</w:t>
            </w:r>
            <w:proofErr w:type="spellEnd"/>
            <w:r w:rsidRPr="1C7B7A10">
              <w:rPr>
                <w:color w:val="282829"/>
                <w:sz w:val="18"/>
                <w:szCs w:val="18"/>
              </w:rPr>
              <w:t xml:space="preserve"> – extending love to all people - is the principal value. Cultural values such </w:t>
            </w:r>
            <w:proofErr w:type="spellStart"/>
            <w:r w:rsidRPr="1C7B7A10">
              <w:rPr>
                <w:color w:val="282829"/>
                <w:sz w:val="18"/>
                <w:szCs w:val="18"/>
              </w:rPr>
              <w:t>kotahitanga</w:t>
            </w:r>
            <w:proofErr w:type="spellEnd"/>
            <w:r w:rsidRPr="1C7B7A10">
              <w:rPr>
                <w:color w:val="282829"/>
                <w:sz w:val="18"/>
                <w:szCs w:val="18"/>
              </w:rPr>
              <w:t xml:space="preserve"> (unity), </w:t>
            </w:r>
            <w:proofErr w:type="spellStart"/>
            <w:r w:rsidRPr="1C7B7A10">
              <w:rPr>
                <w:color w:val="282829"/>
                <w:sz w:val="18"/>
                <w:szCs w:val="18"/>
              </w:rPr>
              <w:t>manaakitanga</w:t>
            </w:r>
            <w:proofErr w:type="spellEnd"/>
            <w:r w:rsidRPr="1C7B7A10">
              <w:rPr>
                <w:color w:val="282829"/>
                <w:sz w:val="18"/>
                <w:szCs w:val="18"/>
              </w:rPr>
              <w:t xml:space="preserve"> (hospitality), whanaungatanga (relationality) and rangatiratanga (leadership) guided action. Coordinated action that includes principles of the Treaty of Waitangi and the Hyogo Framework for disaster risk reduction encourages coordinated action within and between government agencies and the community. This value- based recovery approach should be supported by establishing a national Māori Recovery Network which is linked in with mainstream emergency management.</w:t>
            </w:r>
          </w:p>
        </w:tc>
      </w:tr>
      <w:tr w:rsidR="762B84F6" w14:paraId="374E03D5" w14:textId="77777777" w:rsidTr="000A4B1B">
        <w:trPr>
          <w:trHeight w:val="50"/>
        </w:trPr>
        <w:tc>
          <w:tcPr>
            <w:tcW w:w="2820" w:type="dxa"/>
            <w:shd w:val="clear" w:color="auto" w:fill="C5E0B3" w:themeFill="accent6" w:themeFillTint="66"/>
          </w:tcPr>
          <w:p w14:paraId="239C674E" w14:textId="6C97670F" w:rsidR="762B84F6" w:rsidRDefault="762B84F6" w:rsidP="1C7B7A10">
            <w:hyperlink r:id="rId91">
              <w:r w:rsidRPr="1C7B7A10">
                <w:rPr>
                  <w:rStyle w:val="Hyperlink"/>
                  <w:sz w:val="18"/>
                  <w:szCs w:val="18"/>
                </w:rPr>
                <w:t>Marae‑</w:t>
              </w:r>
              <w:proofErr w:type="spellStart"/>
              <w:r w:rsidRPr="1C7B7A10">
                <w:rPr>
                  <w:rStyle w:val="Hyperlink"/>
                  <w:color w:val="282829"/>
                  <w:sz w:val="18"/>
                  <w:szCs w:val="18"/>
                  <w:u w:val="none"/>
                </w:rPr>
                <w:t>opoly</w:t>
              </w:r>
              <w:proofErr w:type="spellEnd"/>
              <w:r w:rsidRPr="1C7B7A10">
                <w:rPr>
                  <w:rStyle w:val="Hyperlink"/>
                  <w:color w:val="282829"/>
                  <w:sz w:val="18"/>
                  <w:szCs w:val="18"/>
                  <w:u w:val="none"/>
                </w:rPr>
                <w:t>: supporting localised Māori climate adaptation decisions with serious games in Aotearoa New Zealand.</w:t>
              </w:r>
              <w:r>
                <w:br/>
              </w:r>
            </w:hyperlink>
            <w:hyperlink r:id="rId92">
              <w:r w:rsidRPr="1C7B7A10">
                <w:rPr>
                  <w:rStyle w:val="Hyperlink"/>
                  <w:sz w:val="18"/>
                  <w:szCs w:val="18"/>
                </w:rPr>
                <w:t xml:space="preserve"> </w:t>
              </w:r>
              <w:r w:rsidRPr="1C7B7A10">
                <w:rPr>
                  <w:rStyle w:val="Hyperlink"/>
                  <w:color w:val="282829"/>
                  <w:sz w:val="18"/>
                  <w:szCs w:val="18"/>
                  <w:u w:val="none"/>
                </w:rPr>
                <w:t>Blackett et al</w:t>
              </w:r>
              <w:r>
                <w:br/>
              </w:r>
            </w:hyperlink>
            <w:hyperlink r:id="rId93">
              <w:r w:rsidRPr="1C7B7A10">
                <w:rPr>
                  <w:rStyle w:val="Hyperlink"/>
                  <w:sz w:val="18"/>
                  <w:szCs w:val="18"/>
                </w:rPr>
                <w:t xml:space="preserve"> Marae-</w:t>
              </w:r>
              <w:proofErr w:type="spellStart"/>
              <w:r w:rsidRPr="1C7B7A10">
                <w:rPr>
                  <w:rStyle w:val="Hyperlink"/>
                  <w:sz w:val="18"/>
                  <w:szCs w:val="18"/>
                </w:rPr>
                <w:t>opoly</w:t>
              </w:r>
              <w:proofErr w:type="spellEnd"/>
              <w:r w:rsidRPr="1C7B7A10">
                <w:rPr>
                  <w:rStyle w:val="Hyperlink"/>
                  <w:sz w:val="18"/>
                  <w:szCs w:val="18"/>
                </w:rPr>
                <w:t xml:space="preserve">: supporting localised Māori climate </w:t>
              </w:r>
              <w:r w:rsidRPr="1C7B7A10">
                <w:rPr>
                  <w:rStyle w:val="Hyperlink"/>
                  <w:color w:val="0000FF"/>
                  <w:sz w:val="18"/>
                  <w:szCs w:val="18"/>
                </w:rPr>
                <w:t>adaptation decisions with</w:t>
              </w:r>
              <w:r>
                <w:br/>
              </w:r>
            </w:hyperlink>
            <w:hyperlink r:id="rId94">
              <w:r w:rsidRPr="1C7B7A10">
                <w:rPr>
                  <w:rStyle w:val="Hyperlink"/>
                  <w:sz w:val="18"/>
                  <w:szCs w:val="18"/>
                </w:rPr>
                <w:t xml:space="preserve"> serious games in Aotearoa </w:t>
              </w:r>
              <w:r w:rsidRPr="1C7B7A10">
                <w:rPr>
                  <w:rStyle w:val="Hyperlink"/>
                  <w:color w:val="0000FF"/>
                  <w:sz w:val="18"/>
                  <w:szCs w:val="18"/>
                </w:rPr>
                <w:t>New Zealand</w:t>
              </w:r>
            </w:hyperlink>
          </w:p>
        </w:tc>
        <w:tc>
          <w:tcPr>
            <w:tcW w:w="2552" w:type="dxa"/>
            <w:shd w:val="clear" w:color="auto" w:fill="C5E0B3" w:themeFill="accent6" w:themeFillTint="66"/>
          </w:tcPr>
          <w:p w14:paraId="1EAD61C3" w14:textId="3BC7DDC6" w:rsidR="762B84F6" w:rsidRDefault="762B84F6" w:rsidP="1C7B7A10">
            <w:pPr>
              <w:rPr>
                <w:color w:val="282829"/>
                <w:sz w:val="18"/>
                <w:szCs w:val="18"/>
              </w:rPr>
            </w:pPr>
            <w:r w:rsidRPr="1C7B7A10">
              <w:rPr>
                <w:color w:val="282829"/>
                <w:sz w:val="18"/>
                <w:szCs w:val="18"/>
              </w:rPr>
              <w:t>2021</w:t>
            </w:r>
            <w:r>
              <w:br/>
            </w:r>
            <w:r w:rsidRPr="1C7B7A10">
              <w:rPr>
                <w:color w:val="282829"/>
                <w:sz w:val="18"/>
                <w:szCs w:val="18"/>
              </w:rPr>
              <w:t xml:space="preserve"> Peer- reviewed article. Sustainability Science, 1-</w:t>
            </w:r>
            <w:r>
              <w:br/>
            </w:r>
            <w:r w:rsidRPr="1C7B7A10">
              <w:rPr>
                <w:color w:val="282829"/>
                <w:sz w:val="18"/>
                <w:szCs w:val="18"/>
              </w:rPr>
              <w:t xml:space="preserve"> 17.</w:t>
            </w:r>
          </w:p>
        </w:tc>
        <w:tc>
          <w:tcPr>
            <w:tcW w:w="2126" w:type="dxa"/>
            <w:shd w:val="clear" w:color="auto" w:fill="C5E0B3" w:themeFill="accent6" w:themeFillTint="66"/>
          </w:tcPr>
          <w:p w14:paraId="217436FA" w14:textId="6240EF70" w:rsidR="762B84F6" w:rsidRDefault="762B84F6" w:rsidP="1C7B7A10">
            <w:pPr>
              <w:rPr>
                <w:color w:val="282829"/>
                <w:sz w:val="18"/>
                <w:szCs w:val="18"/>
              </w:rPr>
            </w:pPr>
            <w:r w:rsidRPr="1C7B7A10">
              <w:rPr>
                <w:color w:val="282829"/>
                <w:sz w:val="18"/>
                <w:szCs w:val="18"/>
              </w:rPr>
              <w:t>NIWA,</w:t>
            </w:r>
            <w:r>
              <w:br/>
            </w:r>
            <w:r w:rsidRPr="1C7B7A10">
              <w:rPr>
                <w:color w:val="282829"/>
                <w:sz w:val="18"/>
                <w:szCs w:val="18"/>
              </w:rPr>
              <w:t xml:space="preserve"> </w:t>
            </w:r>
            <w:proofErr w:type="spellStart"/>
            <w:r w:rsidRPr="1C7B7A10">
              <w:rPr>
                <w:color w:val="282829"/>
                <w:sz w:val="18"/>
                <w:szCs w:val="18"/>
              </w:rPr>
              <w:t>Maungaharuru</w:t>
            </w:r>
            <w:proofErr w:type="spellEnd"/>
            <w:r>
              <w:br/>
            </w:r>
            <w:r w:rsidRPr="1C7B7A10">
              <w:rPr>
                <w:color w:val="282829"/>
                <w:sz w:val="18"/>
                <w:szCs w:val="18"/>
              </w:rPr>
              <w:t xml:space="preserve"> -</w:t>
            </w:r>
            <w:proofErr w:type="spellStart"/>
            <w:r w:rsidRPr="1C7B7A10">
              <w:rPr>
                <w:color w:val="282829"/>
                <w:sz w:val="18"/>
                <w:szCs w:val="18"/>
              </w:rPr>
              <w:t>Tangitū</w:t>
            </w:r>
            <w:proofErr w:type="spellEnd"/>
            <w:r w:rsidRPr="1C7B7A10">
              <w:rPr>
                <w:color w:val="282829"/>
                <w:sz w:val="18"/>
                <w:szCs w:val="18"/>
              </w:rPr>
              <w:t xml:space="preserve"> Trust</w:t>
            </w:r>
          </w:p>
        </w:tc>
        <w:tc>
          <w:tcPr>
            <w:tcW w:w="5954" w:type="dxa"/>
            <w:shd w:val="clear" w:color="auto" w:fill="C5E0B3" w:themeFill="accent6" w:themeFillTint="66"/>
          </w:tcPr>
          <w:p w14:paraId="3E27BBFE" w14:textId="684B8BA2" w:rsidR="762B84F6" w:rsidRDefault="762B84F6" w:rsidP="1C7B7A10">
            <w:pPr>
              <w:spacing w:line="259" w:lineRule="auto"/>
              <w:rPr>
                <w:color w:val="282829"/>
                <w:sz w:val="18"/>
                <w:szCs w:val="18"/>
              </w:rPr>
            </w:pPr>
            <w:r w:rsidRPr="1C7B7A10">
              <w:rPr>
                <w:color w:val="282829"/>
                <w:sz w:val="18"/>
                <w:szCs w:val="18"/>
              </w:rPr>
              <w:t xml:space="preserve">Described and analysed a serious games approach which was utilised by the </w:t>
            </w:r>
            <w:proofErr w:type="spellStart"/>
            <w:r w:rsidRPr="1C7B7A10">
              <w:rPr>
                <w:color w:val="282829"/>
                <w:sz w:val="18"/>
                <w:szCs w:val="18"/>
              </w:rPr>
              <w:t>Tangoio</w:t>
            </w:r>
            <w:proofErr w:type="spellEnd"/>
            <w:r w:rsidRPr="1C7B7A10">
              <w:rPr>
                <w:color w:val="282829"/>
                <w:sz w:val="18"/>
                <w:szCs w:val="18"/>
              </w:rPr>
              <w:t xml:space="preserve"> community to support their decision- making on what they considered place appropriate adaptation. This serious game was used to explore adaptation pathways for </w:t>
            </w:r>
            <w:proofErr w:type="spellStart"/>
            <w:r w:rsidRPr="1C7B7A10">
              <w:rPr>
                <w:color w:val="282829"/>
                <w:sz w:val="18"/>
                <w:szCs w:val="18"/>
              </w:rPr>
              <w:t>Tangoio</w:t>
            </w:r>
            <w:proofErr w:type="spellEnd"/>
            <w:r w:rsidRPr="1C7B7A10">
              <w:rPr>
                <w:color w:val="282829"/>
                <w:sz w:val="18"/>
                <w:szCs w:val="18"/>
              </w:rPr>
              <w:t xml:space="preserve"> Marae in Colliar and Blackett (2018) above.</w:t>
            </w:r>
            <w:r w:rsidR="71FDA082" w:rsidRPr="1C7B7A10">
              <w:rPr>
                <w:color w:val="282829"/>
                <w:sz w:val="18"/>
                <w:szCs w:val="18"/>
              </w:rPr>
              <w:t xml:space="preserve"> </w:t>
            </w:r>
            <w:hyperlink r:id="rId95">
              <w:r w:rsidRPr="1C7B7A10">
                <w:rPr>
                  <w:color w:val="282829"/>
                  <w:sz w:val="18"/>
                  <w:szCs w:val="18"/>
                </w:rPr>
                <w:t xml:space="preserve"> Marae-</w:t>
              </w:r>
              <w:proofErr w:type="spellStart"/>
              <w:r w:rsidRPr="1C7B7A10">
                <w:rPr>
                  <w:color w:val="282829"/>
                  <w:sz w:val="18"/>
                  <w:szCs w:val="18"/>
                </w:rPr>
                <w:t>opoly</w:t>
              </w:r>
              <w:proofErr w:type="spellEnd"/>
              <w:r w:rsidRPr="1C7B7A10">
                <w:rPr>
                  <w:color w:val="282829"/>
                  <w:sz w:val="18"/>
                  <w:szCs w:val="18"/>
                </w:rPr>
                <w:t xml:space="preserve"> was the platform used to integrate diverse</w:t>
              </w:r>
              <w:r>
                <w:br/>
              </w:r>
            </w:hyperlink>
            <w:hyperlink r:id="rId96">
              <w:r w:rsidRPr="1C7B7A10">
                <w:rPr>
                  <w:color w:val="282829"/>
                  <w:sz w:val="18"/>
                  <w:szCs w:val="18"/>
                </w:rPr>
                <w:t xml:space="preserve"> information into a digestible format to enable the hapū to experiment with different strategies to achieve their desired adaptation outcomes. See Marae-</w:t>
              </w:r>
              <w:proofErr w:type="spellStart"/>
              <w:r w:rsidRPr="1C7B7A10">
                <w:rPr>
                  <w:color w:val="282829"/>
                  <w:sz w:val="18"/>
                  <w:szCs w:val="18"/>
                </w:rPr>
                <w:t>opoly</w:t>
              </w:r>
              <w:proofErr w:type="spellEnd"/>
              <w:r w:rsidRPr="1C7B7A10">
                <w:rPr>
                  <w:color w:val="282829"/>
                  <w:sz w:val="18"/>
                  <w:szCs w:val="18"/>
                </w:rPr>
                <w:t xml:space="preserve"> | Deep South Challenge.</w:t>
              </w:r>
            </w:hyperlink>
          </w:p>
        </w:tc>
      </w:tr>
      <w:tr w:rsidR="762B84F6" w14:paraId="3DF20ACD" w14:textId="77777777" w:rsidTr="000A4B1B">
        <w:trPr>
          <w:trHeight w:val="50"/>
        </w:trPr>
        <w:tc>
          <w:tcPr>
            <w:tcW w:w="2820" w:type="dxa"/>
            <w:shd w:val="clear" w:color="auto" w:fill="FFFFFF" w:themeFill="background1"/>
          </w:tcPr>
          <w:p w14:paraId="748577B6" w14:textId="408F098C" w:rsidR="762B84F6" w:rsidRDefault="762B84F6" w:rsidP="1C7B7A10">
            <w:hyperlink r:id="rId97">
              <w:r w:rsidRPr="1C7B7A10">
                <w:rPr>
                  <w:rStyle w:val="Hyperlink"/>
                  <w:color w:val="467886"/>
                  <w:szCs w:val="20"/>
                </w:rPr>
                <w:t>Decolonising Māori</w:t>
              </w:r>
              <w:r>
                <w:br/>
              </w:r>
            </w:hyperlink>
            <w:hyperlink r:id="rId98">
              <w:r w:rsidRPr="1C7B7A10">
                <w:rPr>
                  <w:rStyle w:val="Hyperlink"/>
                  <w:color w:val="467886"/>
                  <w:szCs w:val="20"/>
                </w:rPr>
                <w:t xml:space="preserve"> narratives: </w:t>
              </w:r>
              <w:proofErr w:type="spellStart"/>
              <w:r w:rsidRPr="1C7B7A10">
                <w:rPr>
                  <w:rStyle w:val="Hyperlink"/>
                  <w:color w:val="467886"/>
                  <w:szCs w:val="20"/>
                </w:rPr>
                <w:t>Pūrākau</w:t>
              </w:r>
              <w:proofErr w:type="spellEnd"/>
              <w:r w:rsidRPr="1C7B7A10">
                <w:rPr>
                  <w:rStyle w:val="Hyperlink"/>
                  <w:color w:val="467886"/>
                  <w:szCs w:val="20"/>
                </w:rPr>
                <w:t xml:space="preserve"> as a</w:t>
              </w:r>
              <w:r>
                <w:br/>
              </w:r>
            </w:hyperlink>
            <w:hyperlink r:id="rId99">
              <w:r w:rsidRPr="1C7B7A10">
                <w:rPr>
                  <w:rStyle w:val="Hyperlink"/>
                  <w:color w:val="467886"/>
                  <w:szCs w:val="20"/>
                </w:rPr>
                <w:t xml:space="preserve"> method. Jenny Lee</w:t>
              </w:r>
              <w:r>
                <w:br/>
              </w:r>
            </w:hyperlink>
            <w:hyperlink r:id="rId100">
              <w:r w:rsidRPr="1C7B7A10">
                <w:rPr>
                  <w:rStyle w:val="Hyperlink"/>
                  <w:color w:val="467886"/>
                  <w:szCs w:val="20"/>
                </w:rPr>
                <w:t xml:space="preserve"> </w:t>
              </w:r>
              <w:proofErr w:type="spellStart"/>
              <w:r w:rsidRPr="1C7B7A10">
                <w:rPr>
                  <w:rStyle w:val="Hyperlink"/>
                  <w:color w:val="467886"/>
                  <w:szCs w:val="20"/>
                </w:rPr>
                <w:t>Pūrākau</w:t>
              </w:r>
              <w:proofErr w:type="spellEnd"/>
              <w:r w:rsidRPr="1C7B7A10">
                <w:rPr>
                  <w:rStyle w:val="Hyperlink"/>
                  <w:color w:val="467886"/>
                  <w:szCs w:val="20"/>
                </w:rPr>
                <w:t xml:space="preserve"> as a decolonising method for Māori narratives</w:t>
              </w:r>
            </w:hyperlink>
          </w:p>
        </w:tc>
        <w:tc>
          <w:tcPr>
            <w:tcW w:w="2552" w:type="dxa"/>
            <w:shd w:val="clear" w:color="auto" w:fill="FFFFFF" w:themeFill="background1"/>
          </w:tcPr>
          <w:p w14:paraId="1A1F7331" w14:textId="4EFA695C" w:rsidR="762B84F6" w:rsidRDefault="762B84F6" w:rsidP="1C7B7A10">
            <w:pPr>
              <w:rPr>
                <w:color w:val="282829"/>
                <w:sz w:val="18"/>
                <w:szCs w:val="18"/>
              </w:rPr>
            </w:pPr>
            <w:r w:rsidRPr="1C7B7A10">
              <w:rPr>
                <w:color w:val="282829"/>
                <w:sz w:val="18"/>
                <w:szCs w:val="18"/>
              </w:rPr>
              <w:t>2009 Mai</w:t>
            </w:r>
            <w:r>
              <w:br/>
            </w:r>
            <w:r w:rsidRPr="1C7B7A10">
              <w:rPr>
                <w:color w:val="282829"/>
                <w:sz w:val="18"/>
                <w:szCs w:val="18"/>
              </w:rPr>
              <w:t xml:space="preserve"> Review 2:</w:t>
            </w:r>
            <w:r>
              <w:br/>
            </w:r>
            <w:r w:rsidRPr="1C7B7A10">
              <w:rPr>
                <w:color w:val="282829"/>
                <w:sz w:val="18"/>
                <w:szCs w:val="18"/>
              </w:rPr>
              <w:t xml:space="preserve"> Article 3</w:t>
            </w:r>
          </w:p>
        </w:tc>
        <w:tc>
          <w:tcPr>
            <w:tcW w:w="2126" w:type="dxa"/>
            <w:shd w:val="clear" w:color="auto" w:fill="FFFFFF" w:themeFill="background1"/>
          </w:tcPr>
          <w:p w14:paraId="635A9877" w14:textId="59586D3B" w:rsidR="762B84F6" w:rsidRDefault="762B84F6" w:rsidP="1C7B7A10">
            <w:pPr>
              <w:rPr>
                <w:color w:val="000000" w:themeColor="text1"/>
                <w:szCs w:val="20"/>
              </w:rPr>
            </w:pPr>
            <w:r w:rsidRPr="1C7B7A10">
              <w:rPr>
                <w:color w:val="000000" w:themeColor="text1"/>
                <w:szCs w:val="20"/>
              </w:rPr>
              <w:t xml:space="preserve"> </w:t>
            </w:r>
          </w:p>
        </w:tc>
        <w:tc>
          <w:tcPr>
            <w:tcW w:w="5954" w:type="dxa"/>
            <w:shd w:val="clear" w:color="auto" w:fill="FFFFFF" w:themeFill="background1"/>
          </w:tcPr>
          <w:p w14:paraId="6C7FDA32" w14:textId="14F6260A" w:rsidR="762B84F6" w:rsidRDefault="762B84F6" w:rsidP="1C7B7A10">
            <w:pPr>
              <w:rPr>
                <w:color w:val="282829"/>
                <w:sz w:val="18"/>
                <w:szCs w:val="18"/>
              </w:rPr>
            </w:pPr>
            <w:r w:rsidRPr="1C7B7A10">
              <w:rPr>
                <w:color w:val="282829"/>
                <w:sz w:val="18"/>
                <w:szCs w:val="18"/>
              </w:rPr>
              <w:t xml:space="preserve">How </w:t>
            </w:r>
            <w:proofErr w:type="spellStart"/>
            <w:r w:rsidRPr="1C7B7A10">
              <w:rPr>
                <w:color w:val="282829"/>
                <w:sz w:val="18"/>
                <w:szCs w:val="18"/>
              </w:rPr>
              <w:t>pūrākau</w:t>
            </w:r>
            <w:proofErr w:type="spellEnd"/>
            <w:r w:rsidRPr="1C7B7A10">
              <w:rPr>
                <w:color w:val="282829"/>
                <w:sz w:val="18"/>
                <w:szCs w:val="18"/>
              </w:rPr>
              <w:t xml:space="preserve"> - a traditional form of Māori narrative was used as a methodology to describe the engagement with</w:t>
            </w:r>
            <w:r>
              <w:br/>
            </w:r>
            <w:r w:rsidRPr="1C7B7A10">
              <w:rPr>
                <w:color w:val="282829"/>
                <w:sz w:val="18"/>
                <w:szCs w:val="18"/>
              </w:rPr>
              <w:t xml:space="preserve"> decolonising methodologies and </w:t>
            </w:r>
            <w:proofErr w:type="spellStart"/>
            <w:r w:rsidRPr="1C7B7A10">
              <w:rPr>
                <w:color w:val="282829"/>
                <w:sz w:val="18"/>
                <w:szCs w:val="18"/>
              </w:rPr>
              <w:t>kaupapa</w:t>
            </w:r>
            <w:proofErr w:type="spellEnd"/>
            <w:r w:rsidRPr="1C7B7A10">
              <w:rPr>
                <w:color w:val="282829"/>
                <w:sz w:val="18"/>
                <w:szCs w:val="18"/>
              </w:rPr>
              <w:t xml:space="preserve"> Māori. </w:t>
            </w:r>
            <w:proofErr w:type="spellStart"/>
            <w:r w:rsidRPr="1C7B7A10">
              <w:rPr>
                <w:color w:val="282829"/>
                <w:sz w:val="18"/>
                <w:szCs w:val="18"/>
              </w:rPr>
              <w:t>Pūrākau</w:t>
            </w:r>
            <w:proofErr w:type="spellEnd"/>
            <w:r w:rsidRPr="1C7B7A10">
              <w:rPr>
                <w:color w:val="282829"/>
                <w:sz w:val="18"/>
                <w:szCs w:val="18"/>
              </w:rPr>
              <w:t>, Bricoleur - weaving together sets of practices as possible solutions to a specific problem. Need to have a broad knowledge of a range of methods that may adapt and evolve during the process of finding a solution to the problem.</w:t>
            </w:r>
          </w:p>
        </w:tc>
      </w:tr>
    </w:tbl>
    <w:p w14:paraId="235C738D" w14:textId="34D337D9" w:rsidR="762B84F6" w:rsidRDefault="762B84F6"/>
    <w:sectPr w:rsidR="762B84F6" w:rsidSect="0002596E">
      <w:footerReference w:type="default" r:id="rId101"/>
      <w:pgSz w:w="17180" w:h="12247"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6F2F" w14:textId="77777777" w:rsidR="00121D8D" w:rsidRDefault="00121D8D" w:rsidP="00A8124F">
      <w:r>
        <w:separator/>
      </w:r>
    </w:p>
  </w:endnote>
  <w:endnote w:type="continuationSeparator" w:id="0">
    <w:p w14:paraId="73023DF4" w14:textId="77777777" w:rsidR="00121D8D" w:rsidRDefault="00121D8D" w:rsidP="00A8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BC34" w14:textId="2405D2BA" w:rsidR="00F13D90" w:rsidRPr="00247125" w:rsidRDefault="00F13D90" w:rsidP="00F13D90">
    <w:pPr>
      <w:pStyle w:val="Footer"/>
      <w:tabs>
        <w:tab w:val="right" w:pos="13940"/>
      </w:tabs>
      <w:rPr>
        <w:b/>
        <w:bCs/>
      </w:rPr>
    </w:pPr>
    <w:r>
      <w:rPr>
        <w:b/>
        <w:bCs/>
        <w:noProof/>
      </w:rPr>
      <w:drawing>
        <wp:anchor distT="0" distB="0" distL="114300" distR="114300" simplePos="0" relativeHeight="251659264" behindDoc="0" locked="0" layoutInCell="1" allowOverlap="1" wp14:anchorId="09FC3DB6" wp14:editId="29C86008">
          <wp:simplePos x="0" y="0"/>
          <wp:positionH relativeFrom="rightMargin">
            <wp:align>left</wp:align>
          </wp:positionH>
          <wp:positionV relativeFrom="paragraph">
            <wp:posOffset>-370840</wp:posOffset>
          </wp:positionV>
          <wp:extent cx="445135" cy="722630"/>
          <wp:effectExtent l="0" t="0" r="0" b="127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125">
      <w:rPr>
        <w:b/>
        <w:bCs/>
      </w:rPr>
      <w:t>Kete 1: Te Ahunga - Initiating the Kaupapa, Set the Direction and Purpose</w:t>
    </w:r>
    <w:r>
      <w:rPr>
        <w:b/>
        <w:bCs/>
      </w:rPr>
      <w:tab/>
    </w:r>
    <w:r w:rsidR="001C4398">
      <w:rPr>
        <w:b/>
        <w:bCs/>
      </w:rPr>
      <w:tab/>
    </w:r>
    <w:r>
      <w:rPr>
        <w:b/>
        <w:bCs/>
      </w:rPr>
      <w:fldChar w:fldCharType="begin"/>
    </w:r>
    <w:r>
      <w:rPr>
        <w:b/>
        <w:bCs/>
      </w:rPr>
      <w:instrText xml:space="preserve"> PAGE   \* MERGEFORMAT </w:instrText>
    </w:r>
    <w:r>
      <w:rPr>
        <w:b/>
        <w:bCs/>
      </w:rPr>
      <w:fldChar w:fldCharType="separate"/>
    </w:r>
    <w:r>
      <w:rPr>
        <w:b/>
        <w:bCs/>
      </w:rPr>
      <w:t>1</w:t>
    </w:r>
    <w:r>
      <w:rPr>
        <w:b/>
        <w:bCs/>
      </w:rPr>
      <w:fldChar w:fldCharType="end"/>
    </w:r>
  </w:p>
  <w:p w14:paraId="2F311B97" w14:textId="252F0EFD" w:rsidR="00F13D90" w:rsidRDefault="00F13D90" w:rsidP="00F13D90">
    <w:pPr>
      <w:pStyle w:val="Footer"/>
    </w:pPr>
    <w:r>
      <w:t xml:space="preserve">13: </w:t>
    </w:r>
    <w:r w:rsidRPr="00F13D90">
      <w:t>Decolonising Climate Change for Te Ao Hurihuri Resource Pack</w:t>
    </w:r>
  </w:p>
  <w:p w14:paraId="205F27D4" w14:textId="77777777" w:rsidR="00A8124F" w:rsidRDefault="00A8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4D5F" w14:textId="77777777" w:rsidR="00121D8D" w:rsidRDefault="00121D8D" w:rsidP="00A8124F">
      <w:r>
        <w:separator/>
      </w:r>
    </w:p>
  </w:footnote>
  <w:footnote w:type="continuationSeparator" w:id="0">
    <w:p w14:paraId="7D56DE72" w14:textId="77777777" w:rsidR="00121D8D" w:rsidRDefault="00121D8D" w:rsidP="00A8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356E5"/>
    <w:multiLevelType w:val="multilevel"/>
    <w:tmpl w:val="A2C2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89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38"/>
    <w:rsid w:val="0002596E"/>
    <w:rsid w:val="000445EE"/>
    <w:rsid w:val="00082235"/>
    <w:rsid w:val="000A29FE"/>
    <w:rsid w:val="000A42C8"/>
    <w:rsid w:val="000A4B1B"/>
    <w:rsid w:val="00121D8D"/>
    <w:rsid w:val="00126A34"/>
    <w:rsid w:val="00171519"/>
    <w:rsid w:val="0019430D"/>
    <w:rsid w:val="001C4398"/>
    <w:rsid w:val="001C7C7F"/>
    <w:rsid w:val="001F3940"/>
    <w:rsid w:val="003379F6"/>
    <w:rsid w:val="003C15D6"/>
    <w:rsid w:val="00404A30"/>
    <w:rsid w:val="004C4BC7"/>
    <w:rsid w:val="004C6BF6"/>
    <w:rsid w:val="00510998"/>
    <w:rsid w:val="005403F9"/>
    <w:rsid w:val="0054428B"/>
    <w:rsid w:val="00567554"/>
    <w:rsid w:val="00570C7D"/>
    <w:rsid w:val="005774D1"/>
    <w:rsid w:val="005A5999"/>
    <w:rsid w:val="005D25E2"/>
    <w:rsid w:val="005D6EAA"/>
    <w:rsid w:val="006B1518"/>
    <w:rsid w:val="00704188"/>
    <w:rsid w:val="00745BA8"/>
    <w:rsid w:val="00797EA6"/>
    <w:rsid w:val="00832B0E"/>
    <w:rsid w:val="008368EF"/>
    <w:rsid w:val="00847C45"/>
    <w:rsid w:val="008A70EC"/>
    <w:rsid w:val="008B6E09"/>
    <w:rsid w:val="008E1FE7"/>
    <w:rsid w:val="009322B3"/>
    <w:rsid w:val="009B1DB5"/>
    <w:rsid w:val="00A3023B"/>
    <w:rsid w:val="00A423BD"/>
    <w:rsid w:val="00A80DCE"/>
    <w:rsid w:val="00A8124F"/>
    <w:rsid w:val="00A96232"/>
    <w:rsid w:val="00A96238"/>
    <w:rsid w:val="00B142FD"/>
    <w:rsid w:val="00B23045"/>
    <w:rsid w:val="00B5051A"/>
    <w:rsid w:val="00B74960"/>
    <w:rsid w:val="00BA3E59"/>
    <w:rsid w:val="00BB38B3"/>
    <w:rsid w:val="00BF386D"/>
    <w:rsid w:val="00C5064C"/>
    <w:rsid w:val="00C84F3E"/>
    <w:rsid w:val="00CA3DC7"/>
    <w:rsid w:val="00CC1E11"/>
    <w:rsid w:val="00D04BD9"/>
    <w:rsid w:val="00D63F45"/>
    <w:rsid w:val="00E6635D"/>
    <w:rsid w:val="00E81E73"/>
    <w:rsid w:val="00E82B45"/>
    <w:rsid w:val="00EA26D8"/>
    <w:rsid w:val="00EC4F02"/>
    <w:rsid w:val="00EF53C9"/>
    <w:rsid w:val="00F13D90"/>
    <w:rsid w:val="00F158C8"/>
    <w:rsid w:val="00FE3055"/>
    <w:rsid w:val="00FF2AE6"/>
    <w:rsid w:val="01C14085"/>
    <w:rsid w:val="01FEA68D"/>
    <w:rsid w:val="02B09D5A"/>
    <w:rsid w:val="07713D7A"/>
    <w:rsid w:val="08205376"/>
    <w:rsid w:val="0B4FA32E"/>
    <w:rsid w:val="0E02A3D8"/>
    <w:rsid w:val="10842580"/>
    <w:rsid w:val="119D1B1A"/>
    <w:rsid w:val="13BDAC52"/>
    <w:rsid w:val="14FCFBF5"/>
    <w:rsid w:val="151D0327"/>
    <w:rsid w:val="18F8955F"/>
    <w:rsid w:val="1AB9299C"/>
    <w:rsid w:val="1C101B60"/>
    <w:rsid w:val="1C7B7A10"/>
    <w:rsid w:val="1F697093"/>
    <w:rsid w:val="1FF9B473"/>
    <w:rsid w:val="2207B985"/>
    <w:rsid w:val="248E1580"/>
    <w:rsid w:val="24B819F7"/>
    <w:rsid w:val="269E88FA"/>
    <w:rsid w:val="2956676A"/>
    <w:rsid w:val="2A57E449"/>
    <w:rsid w:val="30222EB4"/>
    <w:rsid w:val="31CE12A3"/>
    <w:rsid w:val="31D23958"/>
    <w:rsid w:val="31F94615"/>
    <w:rsid w:val="32159E2C"/>
    <w:rsid w:val="32E0307A"/>
    <w:rsid w:val="35599031"/>
    <w:rsid w:val="35E57C47"/>
    <w:rsid w:val="36EEEDFE"/>
    <w:rsid w:val="3853DD01"/>
    <w:rsid w:val="385D7F1A"/>
    <w:rsid w:val="3CFA7287"/>
    <w:rsid w:val="3D0464BE"/>
    <w:rsid w:val="3EE17BC4"/>
    <w:rsid w:val="3EF2F785"/>
    <w:rsid w:val="40F4E850"/>
    <w:rsid w:val="4193BE6A"/>
    <w:rsid w:val="4226CCF7"/>
    <w:rsid w:val="44480E9B"/>
    <w:rsid w:val="448DA653"/>
    <w:rsid w:val="469C797A"/>
    <w:rsid w:val="46BAB807"/>
    <w:rsid w:val="48485E5A"/>
    <w:rsid w:val="4953B266"/>
    <w:rsid w:val="4A2EEB23"/>
    <w:rsid w:val="4A80C14E"/>
    <w:rsid w:val="4BB5F92B"/>
    <w:rsid w:val="4CC3906C"/>
    <w:rsid w:val="4ED59392"/>
    <w:rsid w:val="4FDA55D3"/>
    <w:rsid w:val="5083B65C"/>
    <w:rsid w:val="50E38524"/>
    <w:rsid w:val="510AE4A6"/>
    <w:rsid w:val="51D406D1"/>
    <w:rsid w:val="5301E551"/>
    <w:rsid w:val="5417CDBB"/>
    <w:rsid w:val="5508259A"/>
    <w:rsid w:val="55CE95F4"/>
    <w:rsid w:val="57F5860B"/>
    <w:rsid w:val="58048AC9"/>
    <w:rsid w:val="5821E447"/>
    <w:rsid w:val="590B6913"/>
    <w:rsid w:val="5A2220AA"/>
    <w:rsid w:val="5B7A8F17"/>
    <w:rsid w:val="5B957CE2"/>
    <w:rsid w:val="64ECCF30"/>
    <w:rsid w:val="6552B6A5"/>
    <w:rsid w:val="664D87A7"/>
    <w:rsid w:val="664FDB65"/>
    <w:rsid w:val="67AB8AED"/>
    <w:rsid w:val="6AFF7911"/>
    <w:rsid w:val="6C005820"/>
    <w:rsid w:val="6CE8FD7D"/>
    <w:rsid w:val="6D70C4C5"/>
    <w:rsid w:val="6E777934"/>
    <w:rsid w:val="70BDC89A"/>
    <w:rsid w:val="71FDA082"/>
    <w:rsid w:val="72782101"/>
    <w:rsid w:val="730767C9"/>
    <w:rsid w:val="75D9C931"/>
    <w:rsid w:val="762B84F6"/>
    <w:rsid w:val="782AD80A"/>
    <w:rsid w:val="7C2F47EA"/>
    <w:rsid w:val="7DBA17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3FB3"/>
  <w15:chartTrackingRefBased/>
  <w15:docId w15:val="{2E7168EF-1A9F-6E47-8DD6-A414F42F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A96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238"/>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A96238"/>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A96238"/>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A96238"/>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A96238"/>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A96238"/>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A96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2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2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238"/>
    <w:rPr>
      <w:rFonts w:eastAsiaTheme="minorEastAsia"/>
      <w:i/>
      <w:iCs/>
      <w:color w:val="404040" w:themeColor="text1" w:themeTint="BF"/>
      <w:sz w:val="20"/>
    </w:rPr>
  </w:style>
  <w:style w:type="paragraph" w:styleId="ListParagraph">
    <w:name w:val="List Paragraph"/>
    <w:basedOn w:val="Normal"/>
    <w:uiPriority w:val="34"/>
    <w:qFormat/>
    <w:rsid w:val="00A96238"/>
    <w:pPr>
      <w:ind w:left="720"/>
      <w:contextualSpacing/>
    </w:pPr>
  </w:style>
  <w:style w:type="character" w:styleId="IntenseEmphasis">
    <w:name w:val="Intense Emphasis"/>
    <w:basedOn w:val="DefaultParagraphFont"/>
    <w:uiPriority w:val="21"/>
    <w:qFormat/>
    <w:rsid w:val="00A96238"/>
    <w:rPr>
      <w:i/>
      <w:iCs/>
      <w:color w:val="2F5496" w:themeColor="accent1" w:themeShade="BF"/>
    </w:rPr>
  </w:style>
  <w:style w:type="paragraph" w:styleId="IntenseQuote">
    <w:name w:val="Intense Quote"/>
    <w:basedOn w:val="Normal"/>
    <w:next w:val="Normal"/>
    <w:link w:val="IntenseQuoteChar"/>
    <w:uiPriority w:val="30"/>
    <w:qFormat/>
    <w:rsid w:val="00A96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238"/>
    <w:rPr>
      <w:rFonts w:eastAsiaTheme="minorEastAsia"/>
      <w:i/>
      <w:iCs/>
      <w:color w:val="2F5496" w:themeColor="accent1" w:themeShade="BF"/>
      <w:sz w:val="20"/>
    </w:rPr>
  </w:style>
  <w:style w:type="character" w:styleId="IntenseReference">
    <w:name w:val="Intense Reference"/>
    <w:basedOn w:val="DefaultParagraphFont"/>
    <w:uiPriority w:val="32"/>
    <w:qFormat/>
    <w:rsid w:val="00A96238"/>
    <w:rPr>
      <w:b/>
      <w:bCs/>
      <w:smallCaps/>
      <w:color w:val="2F5496" w:themeColor="accent1" w:themeShade="BF"/>
      <w:spacing w:val="5"/>
    </w:rPr>
  </w:style>
  <w:style w:type="character" w:styleId="Strong">
    <w:name w:val="Strong"/>
    <w:basedOn w:val="DefaultParagraphFont"/>
    <w:uiPriority w:val="22"/>
    <w:qFormat/>
    <w:rsid w:val="00A96238"/>
    <w:rPr>
      <w:b/>
      <w:bCs/>
    </w:rPr>
  </w:style>
  <w:style w:type="paragraph" w:styleId="NormalWeb">
    <w:name w:val="Normal (Web)"/>
    <w:basedOn w:val="Normal"/>
    <w:uiPriority w:val="99"/>
    <w:unhideWhenUsed/>
    <w:rsid w:val="00A96238"/>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Hyperlink">
    <w:name w:val="Hyperlink"/>
    <w:basedOn w:val="DefaultParagraphFont"/>
    <w:uiPriority w:val="99"/>
    <w:unhideWhenUsed/>
    <w:rsid w:val="762B84F6"/>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8124F"/>
    <w:pPr>
      <w:tabs>
        <w:tab w:val="center" w:pos="4513"/>
        <w:tab w:val="right" w:pos="9026"/>
      </w:tabs>
    </w:pPr>
  </w:style>
  <w:style w:type="character" w:customStyle="1" w:styleId="HeaderChar">
    <w:name w:val="Header Char"/>
    <w:basedOn w:val="DefaultParagraphFont"/>
    <w:link w:val="Header"/>
    <w:uiPriority w:val="99"/>
    <w:rsid w:val="00A8124F"/>
    <w:rPr>
      <w:rFonts w:eastAsiaTheme="minorEastAsia"/>
      <w:sz w:val="20"/>
    </w:rPr>
  </w:style>
  <w:style w:type="paragraph" w:styleId="Footer">
    <w:name w:val="footer"/>
    <w:basedOn w:val="Normal"/>
    <w:link w:val="FooterChar"/>
    <w:uiPriority w:val="99"/>
    <w:unhideWhenUsed/>
    <w:rsid w:val="00A8124F"/>
    <w:pPr>
      <w:tabs>
        <w:tab w:val="center" w:pos="4513"/>
        <w:tab w:val="right" w:pos="9026"/>
      </w:tabs>
    </w:pPr>
  </w:style>
  <w:style w:type="character" w:customStyle="1" w:styleId="FooterChar">
    <w:name w:val="Footer Char"/>
    <w:basedOn w:val="DefaultParagraphFont"/>
    <w:link w:val="Footer"/>
    <w:uiPriority w:val="99"/>
    <w:rsid w:val="00A8124F"/>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ademia.edu/45639538/Underwater_Cultural_Heritage_in_Aotearoa_New_Zealand_Challenges_and_Opportunities" TargetMode="External"/><Relationship Id="rId21" Type="http://schemas.openxmlformats.org/officeDocument/2006/relationships/hyperlink" Target="https://www.tepapa.govt.nz/sites/default/files/7-emergency-procedures.pdf" TargetMode="External"/><Relationship Id="rId42" Type="http://schemas.openxmlformats.org/officeDocument/2006/relationships/hyperlink" Target="https://bioheritage.nz/wp-content/uploads/2024/05/Te_Mahi_Tiaki_Taiao_Report_Final_Digital.pdf" TargetMode="External"/><Relationship Id="rId47" Type="http://schemas.openxmlformats.org/officeDocument/2006/relationships/hyperlink" Target="https://www.researchgate.net/publication/364223847_Calculating_Heritage_Risks_for_the_Climate_Emergency_in_Aotearoa_New_Zealand_AINZ" TargetMode="External"/><Relationship Id="rId63" Type="http://schemas.openxmlformats.org/officeDocument/2006/relationships/hyperlink" Target="https://researchcommons.waikato.ac.nz/bitstream/handle/10289/14567/thesis.pdf?sequence=4&amp;isAllowed=y" TargetMode="External"/><Relationship Id="rId68" Type="http://schemas.openxmlformats.org/officeDocument/2006/relationships/hyperlink" Target="https://doi.org/10.1080/14635240.2020.1843188" TargetMode="External"/><Relationship Id="rId84" Type="http://schemas.openxmlformats.org/officeDocument/2006/relationships/hyperlink" Target="https://deepsouthchallenge.co.nz/wp-content/uploads/2020/10/Tangoio-report-FINAL-Aug-2018.pdf" TargetMode="External"/><Relationship Id="rId89" Type="http://schemas.openxmlformats.org/officeDocument/2006/relationships/hyperlink" Target="https://www.sciencedirect.com/science/article/pii/S2212420915000059?via%3Dihub" TargetMode="External"/><Relationship Id="rId16" Type="http://schemas.openxmlformats.org/officeDocument/2006/relationships/hyperlink" Target="https://hnzpt-rpod-assets.azureedge.net/cmdnw500/guidance-preparing-heritage-risk-mgt-plans.pdf" TargetMode="External"/><Relationship Id="rId11" Type="http://schemas.openxmlformats.org/officeDocument/2006/relationships/hyperlink" Target="https://hnzpt-rpod-assets.azureedge.net/rpdnr4r4/eqis-repairing-brickwork-nov-2016-7.pdf" TargetMode="External"/><Relationship Id="rId32" Type="http://schemas.openxmlformats.org/officeDocument/2006/relationships/hyperlink" Target="https://niwa.co.nz/sites/niwa.co.nz/files/niwa_report_akl2011-015_0.pdf" TargetMode="External"/><Relationship Id="rId37" Type="http://schemas.openxmlformats.org/officeDocument/2006/relationships/hyperlink" Target="https://niwa.co.nz/sites/default/files/NIWA%20Report%20AKL2013-022_smaller.pdf" TargetMode="External"/><Relationship Id="rId53" Type="http://schemas.openxmlformats.org/officeDocument/2006/relationships/hyperlink" Target="https://www.doc.govt.nz/globalassets/documents/science-and-technical/sfc332entire.pdf" TargetMode="External"/><Relationship Id="rId58" Type="http://schemas.openxmlformats.org/officeDocument/2006/relationships/hyperlink" Target="https://www.tandfonline.com/doi/full/10.1080/15564894.2018.1531331" TargetMode="External"/><Relationship Id="rId74" Type="http://schemas.openxmlformats.org/officeDocument/2006/relationships/hyperlink" Target="https://deepsouthchallenge.co.nz/research-project/sea-level-rise-housing-and-insurance-liability-and-compensation/" TargetMode="External"/><Relationship Id="rId79" Type="http://schemas.openxmlformats.org/officeDocument/2006/relationships/hyperlink" Target="https://deepsouthchallenge.co.nz/research-project/risk-management-for-maori-coastal-assets/" TargetMode="External"/><Relationship Id="rId102"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hyperlink" Target="https://www.sciencedirect.com/science/article/pii/S2212420915000059?via%3Dihub" TargetMode="External"/><Relationship Id="rId95" Type="http://schemas.openxmlformats.org/officeDocument/2006/relationships/hyperlink" Target="https://deepsouthchallenge.co.nz/resource/te-huringa-ki-te-rangi-8-step-decision-making-model/" TargetMode="External"/><Relationship Id="rId22" Type="http://schemas.openxmlformats.org/officeDocument/2006/relationships/hyperlink" Target="https://www.tepapa.govt.nz/sites/default/files/7-emergency-procedures.pdf" TargetMode="External"/><Relationship Id="rId27" Type="http://schemas.openxmlformats.org/officeDocument/2006/relationships/hyperlink" Target="https://www.academia.edu/45639538/Underwater_Cultural_Heritage_in_Aotearoa_New_Zealand_Challenges_and_Opportunities" TargetMode="External"/><Relationship Id="rId43" Type="http://schemas.openxmlformats.org/officeDocument/2006/relationships/hyperlink" Target="https://bioheritage.nz/wp-content/uploads/2024/05/Te_Mahi_Tiaki_Taiao_Report_Final_Digital.pdf" TargetMode="External"/><Relationship Id="rId48" Type="http://schemas.openxmlformats.org/officeDocument/2006/relationships/hyperlink" Target="https://www.researchgate.net/publication/364223847_Calculating_Heritage_Risks_for_the_Climate_Emergency_in_Aotearoa_New_Zealand_AINZ" TargetMode="External"/><Relationship Id="rId64" Type="http://schemas.openxmlformats.org/officeDocument/2006/relationships/hyperlink" Target="https://researchcommons.waikato.ac.nz/handle/10289/5078" TargetMode="External"/><Relationship Id="rId69" Type="http://schemas.openxmlformats.org/officeDocument/2006/relationships/hyperlink" Target="https://doi.org/10.1080/14635240.2020.1843188" TargetMode="External"/><Relationship Id="rId80" Type="http://schemas.openxmlformats.org/officeDocument/2006/relationships/hyperlink" Target="https://www.researchgate.net/publication/365806358_The_role_of_coastal_marae_in_natural_hazard_response_and_climate_change_adaptation" TargetMode="External"/><Relationship Id="rId85" Type="http://schemas.openxmlformats.org/officeDocument/2006/relationships/hyperlink" Target="https://deepsouthchallenge.co.nz/wp-content/uploads/2020/10/Tangoio-report-FINAL-Aug-2018.pdf" TargetMode="External"/><Relationship Id="rId12" Type="http://schemas.openxmlformats.org/officeDocument/2006/relationships/hyperlink" Target="https://hnzpt-rpod-assets.azureedge.net/uo5di10g/eqis-lightweight-materials-nov-2016-2.pdf" TargetMode="External"/><Relationship Id="rId17" Type="http://schemas.openxmlformats.org/officeDocument/2006/relationships/hyperlink" Target="https://hnzpt-prod-web.azurewebsites.net/media/ygojndqv/ags-8-koiwi-tangata-aug-2014.pdf" TargetMode="External"/><Relationship Id="rId25" Type="http://schemas.openxmlformats.org/officeDocument/2006/relationships/hyperlink" Target="https://nzarchaeology.org/contact" TargetMode="External"/><Relationship Id="rId33" Type="http://schemas.openxmlformats.org/officeDocument/2006/relationships/hyperlink" Target="https://niwa.co.nz/sites/default/files/niwa_report_akl2012-029.pdf" TargetMode="External"/><Relationship Id="rId38" Type="http://schemas.openxmlformats.org/officeDocument/2006/relationships/hyperlink" Target="https://www.mdpi.com/2071-1050/10/1/185" TargetMode="External"/><Relationship Id="rId46" Type="http://schemas.openxmlformats.org/officeDocument/2006/relationships/hyperlink" Target="https://www.landcareresearch.co.nz/assets/researchpubs/He-huringa-ahuarangi-he-huringa-ao-a-changing-climate-a-changing-world.pdf" TargetMode="External"/><Relationship Id="rId59" Type="http://schemas.openxmlformats.org/officeDocument/2006/relationships/hyperlink" Target="https://researchcommons.waikato.ac.nz/bitstream/handle/10289/14567/thesis.pdf?sequence=4&amp;isAllowed=y" TargetMode="External"/><Relationship Id="rId67" Type="http://schemas.openxmlformats.org/officeDocument/2006/relationships/hyperlink" Target="https://doi.org/10.1080/14635240.2020.1843188" TargetMode="External"/><Relationship Id="rId103" Type="http://schemas.openxmlformats.org/officeDocument/2006/relationships/theme" Target="theme/theme1.xml"/><Relationship Id="rId20" Type="http://schemas.openxmlformats.org/officeDocument/2006/relationships/hyperlink" Target="https://www.tepapa.govt.nz/sites/default/files/7-emergency-procedures.pdf" TargetMode="External"/><Relationship Id="rId41" Type="http://schemas.openxmlformats.org/officeDocument/2006/relationships/hyperlink" Target="https://bioheritage.nz/wp-content/uploads/2024/05/Te_Mahi_Tiaki_Taiao_Report_Final_Digital.pdf" TargetMode="External"/><Relationship Id="rId54" Type="http://schemas.openxmlformats.org/officeDocument/2006/relationships/hyperlink" Target="https://www.doc.govt.nz/globalassets/documents/science-and-technical/sfc332entire.pdf" TargetMode="External"/><Relationship Id="rId62" Type="http://schemas.openxmlformats.org/officeDocument/2006/relationships/hyperlink" Target="https://researchcommons.waikato.ac.nz/bitstream/handle/10289/14567/thesis.pdf?sequence=4&amp;isAllowed=y" TargetMode="External"/><Relationship Id="rId70" Type="http://schemas.openxmlformats.org/officeDocument/2006/relationships/hyperlink" Target="https://www.tandfonline.com/doi/full/10.1080/1177083X.2015.1009474" TargetMode="External"/><Relationship Id="rId75" Type="http://schemas.openxmlformats.org/officeDocument/2006/relationships/hyperlink" Target="https://deepsouthchallenge.co.nz/research-project/risk-management-for-maori-coastal-assets/" TargetMode="External"/><Relationship Id="rId83" Type="http://schemas.openxmlformats.org/officeDocument/2006/relationships/hyperlink" Target="https://deepsouthchallenge.co.nz/wp-content/uploads/2020/10/Tangoio-report-FINAL-Aug-2018.pdf" TargetMode="External"/><Relationship Id="rId88" Type="http://schemas.openxmlformats.org/officeDocument/2006/relationships/hyperlink" Target="https://www.sciencedirect.com/science/article/pii/S2212420915000059?via%3Dihub" TargetMode="External"/><Relationship Id="rId91" Type="http://schemas.openxmlformats.org/officeDocument/2006/relationships/hyperlink" Target="https://link.springer.com/article/10.1007/s11625-021-00998-9" TargetMode="External"/><Relationship Id="rId96" Type="http://schemas.openxmlformats.org/officeDocument/2006/relationships/hyperlink" Target="https://deepsouthchallenge.co.nz/resource/te-huringa-ki-te-rangi-8-step-decision-making-mode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hnzpt-rpod-assets.azureedge.net/cmdnw500/guidance-preparing-heritage-risk-mgt-plans.pdf" TargetMode="External"/><Relationship Id="rId23" Type="http://schemas.openxmlformats.org/officeDocument/2006/relationships/hyperlink" Target="https://nzarchaeology.org/contact" TargetMode="External"/><Relationship Id="rId28" Type="http://schemas.openxmlformats.org/officeDocument/2006/relationships/hyperlink" Target="https://www.academia.edu/45639538/Underwater_Cultural_Heritage_in_Aotearoa_New_Zealand_Challenges_and_Opportunities" TargetMode="External"/><Relationship Id="rId36" Type="http://schemas.openxmlformats.org/officeDocument/2006/relationships/hyperlink" Target="https://niwa.co.nz/sites/default/files/NIWA%20Report%20AKL2013-022_smaller.pdf" TargetMode="External"/><Relationship Id="rId49" Type="http://schemas.openxmlformats.org/officeDocument/2006/relationships/hyperlink" Target="https://www.researchgate.net/publication/364223847_Calculating_Heritage_Risks_for_the_Climate_Emergency_in_Aotearoa_New_Zealand_AINZ" TargetMode="External"/><Relationship Id="rId57" Type="http://schemas.openxmlformats.org/officeDocument/2006/relationships/hyperlink" Target="https://www.tandfonline.com/doi/full/10.1080/15564894.2018.1531331" TargetMode="External"/><Relationship Id="rId10" Type="http://schemas.openxmlformats.org/officeDocument/2006/relationships/hyperlink" Target="https://hnzpt-rpod-assets.azureedge.net/rpdnr4r4/eqis-repairing-brickwork-nov-2016-7.pdf" TargetMode="External"/><Relationship Id="rId31" Type="http://schemas.openxmlformats.org/officeDocument/2006/relationships/hyperlink" Target="https://niwa.co.nz/sites/niwa.co.nz/files/niwa_report_akl2011-015_0.pdf" TargetMode="External"/><Relationship Id="rId44" Type="http://schemas.openxmlformats.org/officeDocument/2006/relationships/hyperlink" Target="https://www.landcareresearch.co.nz/assets/researchpubs/He-huringa-ahuarangi-he-huringa-ao-a-changing-climate-a-changing-world.pdf" TargetMode="External"/><Relationship Id="rId52" Type="http://schemas.openxmlformats.org/officeDocument/2006/relationships/hyperlink" Target="https://www.doc.govt.nz/Documents/science-and-technical/sfc322entire.pdf" TargetMode="External"/><Relationship Id="rId60" Type="http://schemas.openxmlformats.org/officeDocument/2006/relationships/hyperlink" Target="https://researchcommons.waikato.ac.nz/bitstream/handle/10289/14567/thesis.pdf?sequence=4&amp;isAllowed=y" TargetMode="External"/><Relationship Id="rId65" Type="http://schemas.openxmlformats.org/officeDocument/2006/relationships/hyperlink" Target="https://researchcommons.waikato.ac.nz/handle/10289/5078" TargetMode="External"/><Relationship Id="rId73" Type="http://schemas.openxmlformats.org/officeDocument/2006/relationships/hyperlink" Target="https://deepsouthchallenge.co.nz/research-project/sea-level-rise-housing-and-insurance-liability-and-compensation/" TargetMode="External"/><Relationship Id="rId78" Type="http://schemas.openxmlformats.org/officeDocument/2006/relationships/hyperlink" Target="https://deepsouthchallenge.co.nz/research-project/risk-management-for-maori-coastal-assets/" TargetMode="External"/><Relationship Id="rId81" Type="http://schemas.openxmlformats.org/officeDocument/2006/relationships/hyperlink" Target="https://www.researchgate.net/publication/365806358_The_role_of_coastal_marae_in_natural_hazard_response_and_climate_change_adaptation" TargetMode="External"/><Relationship Id="rId86" Type="http://schemas.openxmlformats.org/officeDocument/2006/relationships/hyperlink" Target="https://www.sciencedirect.com/science/article/pii/S2212420915000059?via%3Dihub" TargetMode="External"/><Relationship Id="rId94" Type="http://schemas.openxmlformats.org/officeDocument/2006/relationships/hyperlink" Target="https://link.springer.com/article/10.1007/s11625-021-00998-9" TargetMode="External"/><Relationship Id="rId99" Type="http://schemas.openxmlformats.org/officeDocument/2006/relationships/hyperlink" Target="https://www.journal.mai.ac.nz/system/files/maireview/242-1618-1-PB.pdf" TargetMode="External"/><Relationship Id="rId10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hnzpt-rpod-assets.azureedge.net/uo5di10g/eqis-lightweight-materials-nov-2016-2.pdf" TargetMode="External"/><Relationship Id="rId18" Type="http://schemas.openxmlformats.org/officeDocument/2006/relationships/hyperlink" Target="https://hnzpt-prod-web.azurewebsites.net/media/ygojndqv/ags-8-koiwi-tangata-aug-2014.pdf" TargetMode="External"/><Relationship Id="rId39" Type="http://schemas.openxmlformats.org/officeDocument/2006/relationships/hyperlink" Target="https://www.mdpi.com/2071-1050/10/1/185" TargetMode="External"/><Relationship Id="rId34" Type="http://schemas.openxmlformats.org/officeDocument/2006/relationships/hyperlink" Target="https://niwa.co.nz/sites/default/files/niwa_report_akl2012-029.pdf" TargetMode="External"/><Relationship Id="rId50" Type="http://schemas.openxmlformats.org/officeDocument/2006/relationships/hyperlink" Target="https://www.doc.govt.nz/Documents/science-and-technical/sfc322entire.pdf" TargetMode="External"/><Relationship Id="rId55" Type="http://schemas.openxmlformats.org/officeDocument/2006/relationships/hyperlink" Target="https://www.doc.govt.nz/globalassets/documents/science-and-technical/sfc332entire.pdf" TargetMode="External"/><Relationship Id="rId76" Type="http://schemas.openxmlformats.org/officeDocument/2006/relationships/hyperlink" Target="https://deepsouthchallenge.co.nz/research-project/risk-management-for-maori-coastal-assets/" TargetMode="External"/><Relationship Id="rId97" Type="http://schemas.openxmlformats.org/officeDocument/2006/relationships/hyperlink" Target="https://www.journal.mai.ac.nz/system/files/maireview/242-1618-1-PB.pdf" TargetMode="External"/><Relationship Id="rId7" Type="http://schemas.openxmlformats.org/officeDocument/2006/relationships/webSettings" Target="webSettings.xml"/><Relationship Id="rId71" Type="http://schemas.openxmlformats.org/officeDocument/2006/relationships/hyperlink" Target="https://www.tandfonline.com/doi/full/10.1080/1177083X.2015.1009474" TargetMode="External"/><Relationship Id="rId92" Type="http://schemas.openxmlformats.org/officeDocument/2006/relationships/hyperlink" Target="https://link.springer.com/article/10.1007/s11625-021-00998-9" TargetMode="External"/><Relationship Id="rId2" Type="http://schemas.openxmlformats.org/officeDocument/2006/relationships/customXml" Target="../customXml/item2.xml"/><Relationship Id="rId29" Type="http://schemas.openxmlformats.org/officeDocument/2006/relationships/hyperlink" Target="https://niwa.co.nz/sites/niwa.co.nz/files/niwa_report_akl2011-015_0.pdf" TargetMode="External"/><Relationship Id="rId24" Type="http://schemas.openxmlformats.org/officeDocument/2006/relationships/hyperlink" Target="https://nzarchaeology.org/contact" TargetMode="External"/><Relationship Id="rId40" Type="http://schemas.openxmlformats.org/officeDocument/2006/relationships/hyperlink" Target="https://www.mdpi.com/2071-1050/10/1/185" TargetMode="External"/><Relationship Id="rId45" Type="http://schemas.openxmlformats.org/officeDocument/2006/relationships/hyperlink" Target="https://www.landcareresearch.co.nz/assets/researchpubs/He-huringa-ahuarangi-he-huringa-ao-a-changing-climate-a-changing-world.pdf" TargetMode="External"/><Relationship Id="rId66" Type="http://schemas.openxmlformats.org/officeDocument/2006/relationships/hyperlink" Target="https://researchcommons.waikato.ac.nz/handle/10289/5078" TargetMode="External"/><Relationship Id="rId87" Type="http://schemas.openxmlformats.org/officeDocument/2006/relationships/hyperlink" Target="https://www.sciencedirect.com/science/article/pii/S2212420915000059?via%3Dihub" TargetMode="External"/><Relationship Id="rId61" Type="http://schemas.openxmlformats.org/officeDocument/2006/relationships/hyperlink" Target="https://researchcommons.waikato.ac.nz/bitstream/handle/10289/14567/thesis.pdf?sequence=4&amp;isAllowed=y" TargetMode="External"/><Relationship Id="rId82" Type="http://schemas.openxmlformats.org/officeDocument/2006/relationships/hyperlink" Target="https://www.researchgate.net/publication/365806358_The_role_of_coastal_marae_in_natural_hazard_response_and_climate_change_adaptation" TargetMode="External"/><Relationship Id="rId19" Type="http://schemas.openxmlformats.org/officeDocument/2006/relationships/hyperlink" Target="https://hnzpt-prod-web.azurewebsites.net/media/ygojndqv/ags-8-koiwi-tangata-aug-2014.pdf" TargetMode="External"/><Relationship Id="rId14" Type="http://schemas.openxmlformats.org/officeDocument/2006/relationships/hyperlink" Target="https://hnzpt-rpod-assets.azureedge.net/cmdnw500/guidance-preparing-heritage-risk-mgt-plans.pdf" TargetMode="External"/><Relationship Id="rId30" Type="http://schemas.openxmlformats.org/officeDocument/2006/relationships/hyperlink" Target="https://niwa.co.nz/sites/niwa.co.nz/files/niwa_report_akl2011-015_0.pdf" TargetMode="External"/><Relationship Id="rId35" Type="http://schemas.openxmlformats.org/officeDocument/2006/relationships/hyperlink" Target="https://niwa.co.nz/sites/default/files/niwa_report_akl2012-029.pdf" TargetMode="External"/><Relationship Id="rId56" Type="http://schemas.openxmlformats.org/officeDocument/2006/relationships/hyperlink" Target="https://www.tandfonline.com/doi/full/10.1080/15564894.2018.1531331" TargetMode="External"/><Relationship Id="rId77" Type="http://schemas.openxmlformats.org/officeDocument/2006/relationships/hyperlink" Target="https://deepsouthchallenge.co.nz/research-project/risk-management-for-maori-coastal-assets/" TargetMode="External"/><Relationship Id="rId100" Type="http://schemas.openxmlformats.org/officeDocument/2006/relationships/hyperlink" Target="https://www.journal.mai.ac.nz/system/files/maireview/242-1618-1-PB.pdf" TargetMode="External"/><Relationship Id="rId8" Type="http://schemas.openxmlformats.org/officeDocument/2006/relationships/footnotes" Target="footnotes.xml"/><Relationship Id="rId51" Type="http://schemas.openxmlformats.org/officeDocument/2006/relationships/hyperlink" Target="https://www.doc.govt.nz/Documents/science-and-technical/sfc322entire.pdf" TargetMode="External"/><Relationship Id="rId72" Type="http://schemas.openxmlformats.org/officeDocument/2006/relationships/hyperlink" Target="https://www.tandfonline.com/doi/full/10.1080/1177083X.2015.1009474" TargetMode="External"/><Relationship Id="rId93" Type="http://schemas.openxmlformats.org/officeDocument/2006/relationships/hyperlink" Target="https://link.springer.com/article/10.1007/s11625-021-00998-9" TargetMode="External"/><Relationship Id="rId98" Type="http://schemas.openxmlformats.org/officeDocument/2006/relationships/hyperlink" Target="https://www.journal.mai.ac.nz/system/files/maireview/242-1618-1-PB.pdf"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13</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6CDCC-9621-4DF2-8B1D-9C343022B77C}">
  <ds:schemaRefs>
    <ds:schemaRef ds:uri="http://schemas.microsoft.com/sharepoint/v3/contenttype/forms"/>
  </ds:schemaRefs>
</ds:datastoreItem>
</file>

<file path=customXml/itemProps2.xml><?xml version="1.0" encoding="utf-8"?>
<ds:datastoreItem xmlns:ds="http://schemas.openxmlformats.org/officeDocument/2006/customXml" ds:itemID="{3DA67C55-784D-416E-AADD-EE9340998298}">
  <ds:schemaRefs>
    <ds:schemaRef ds:uri="http://schemas.microsoft.com/office/2006/metadata/properties"/>
    <ds:schemaRef ds:uri="http://schemas.microsoft.com/office/infopath/2007/PartnerControls"/>
    <ds:schemaRef ds:uri="0d213de9-3189-4cd4-8d7a-42ae0b27451a"/>
  </ds:schemaRefs>
</ds:datastoreItem>
</file>

<file path=customXml/itemProps3.xml><?xml version="1.0" encoding="utf-8"?>
<ds:datastoreItem xmlns:ds="http://schemas.openxmlformats.org/officeDocument/2006/customXml" ds:itemID="{72D65DEC-C830-4421-B702-2A59C1CFDA3A}"/>
</file>

<file path=docProps/app.xml><?xml version="1.0" encoding="utf-8"?>
<Properties xmlns="http://schemas.openxmlformats.org/officeDocument/2006/extended-properties" xmlns:vt="http://schemas.openxmlformats.org/officeDocument/2006/docPropsVTypes">
  <Template>Normal</Template>
  <TotalTime>72</TotalTime>
  <Pages>10</Pages>
  <Words>5566</Words>
  <Characters>33288</Characters>
  <Application>Microsoft Office Word</Application>
  <DocSecurity>0</DocSecurity>
  <Lines>979</Lines>
  <Paragraphs>211</Paragraphs>
  <ScaleCrop>false</ScaleCrop>
  <Company>Tapuwae Cultural Footprints LTD</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26</cp:revision>
  <dcterms:created xsi:type="dcterms:W3CDTF">2025-07-17T14:58:00Z</dcterms:created>
  <dcterms:modified xsi:type="dcterms:W3CDTF">2025-10-29T21:48:00Z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