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4753" w14:textId="77777777" w:rsidR="00ED65C5" w:rsidRPr="00AB5C8F" w:rsidRDefault="00ED65C5" w:rsidP="0053391C">
      <w:pPr>
        <w:pStyle w:val="Heading1"/>
        <w:spacing w:before="0"/>
      </w:pPr>
      <w:r w:rsidRPr="00AB5C8F">
        <w:t xml:space="preserve">A Guidance Resource for Identifying Tangata Whenua Representatives </w:t>
      </w:r>
    </w:p>
    <w:p w14:paraId="60188787" w14:textId="77777777" w:rsidR="00935A06" w:rsidRDefault="00935A06" w:rsidP="00064303"/>
    <w:p w14:paraId="7982DDDD" w14:textId="53AF1F75" w:rsidR="00075448" w:rsidRDefault="00075448" w:rsidP="4A81DE2E">
      <w:pPr>
        <w:rPr>
          <w:color w:val="000000" w:themeColor="text1"/>
        </w:rPr>
      </w:pPr>
      <w:r w:rsidRPr="3D4504D2">
        <w:rPr>
          <w:color w:val="000000" w:themeColor="text1"/>
        </w:rPr>
        <w:t xml:space="preserve">This resource helps map out the key tangata whenua groups and representatives who should be involved in climate adaptation </w:t>
      </w:r>
      <w:r w:rsidR="3524C3DD" w:rsidRPr="3D4504D2">
        <w:rPr>
          <w:color w:val="000000" w:themeColor="text1"/>
        </w:rPr>
        <w:t>k</w:t>
      </w:r>
      <w:r w:rsidR="001913EC" w:rsidRPr="3D4504D2">
        <w:rPr>
          <w:color w:val="000000" w:themeColor="text1"/>
        </w:rPr>
        <w:t>aupapa.</w:t>
      </w:r>
      <w:r w:rsidR="001913EC">
        <w:t xml:space="preserve"> This step ensures that local leadership, </w:t>
      </w:r>
      <w:proofErr w:type="spellStart"/>
      <w:r w:rsidR="001913EC">
        <w:t>mātauranga</w:t>
      </w:r>
      <w:proofErr w:type="spellEnd"/>
      <w:r w:rsidR="001913EC">
        <w:t>, and collective decision-making are at the centre of your adaptation plan</w:t>
      </w:r>
      <w:r w:rsidRPr="3D4504D2">
        <w:rPr>
          <w:color w:val="000000" w:themeColor="text1"/>
        </w:rPr>
        <w:t>. It supports inclusive engagement by:</w:t>
      </w:r>
    </w:p>
    <w:p w14:paraId="52B719EA" w14:textId="77777777" w:rsidR="00935A06" w:rsidRPr="00935A06" w:rsidRDefault="00935A06" w:rsidP="00935A06"/>
    <w:p w14:paraId="2C864E63" w14:textId="7B55948B" w:rsidR="00075448" w:rsidRPr="00064303" w:rsidRDefault="00075448" w:rsidP="00075448">
      <w:pPr>
        <w:pStyle w:val="NormalWeb"/>
        <w:numPr>
          <w:ilvl w:val="0"/>
          <w:numId w:val="3"/>
        </w:numPr>
        <w:spacing w:before="0" w:beforeAutospacing="0"/>
        <w:rPr>
          <w:rFonts w:asciiTheme="minorHAnsi" w:hAnsiTheme="minorHAnsi" w:cstheme="minorHAnsi"/>
          <w:color w:val="000000" w:themeColor="text1"/>
          <w:sz w:val="20"/>
          <w:szCs w:val="20"/>
        </w:rPr>
      </w:pPr>
      <w:r w:rsidRPr="00064303">
        <w:rPr>
          <w:rFonts w:asciiTheme="minorHAnsi" w:hAnsiTheme="minorHAnsi" w:cstheme="minorHAnsi"/>
          <w:color w:val="000000" w:themeColor="text1"/>
          <w:sz w:val="20"/>
          <w:szCs w:val="20"/>
        </w:rPr>
        <w:t xml:space="preserve">Identifying who holds responsibility or connection to </w:t>
      </w:r>
      <w:r w:rsidR="00ED408A">
        <w:rPr>
          <w:rFonts w:asciiTheme="minorHAnsi" w:hAnsiTheme="minorHAnsi" w:cstheme="minorHAnsi"/>
          <w:color w:val="000000" w:themeColor="text1"/>
          <w:sz w:val="20"/>
          <w:szCs w:val="20"/>
        </w:rPr>
        <w:t>an area</w:t>
      </w:r>
    </w:p>
    <w:p w14:paraId="5EE185A5" w14:textId="77777777" w:rsidR="00075448" w:rsidRPr="00064303" w:rsidRDefault="00075448" w:rsidP="00075448">
      <w:pPr>
        <w:pStyle w:val="NormalWeb"/>
        <w:numPr>
          <w:ilvl w:val="0"/>
          <w:numId w:val="3"/>
        </w:numPr>
        <w:rPr>
          <w:rFonts w:asciiTheme="minorHAnsi" w:hAnsiTheme="minorHAnsi" w:cstheme="minorHAnsi"/>
          <w:color w:val="000000" w:themeColor="text1"/>
          <w:sz w:val="20"/>
          <w:szCs w:val="20"/>
        </w:rPr>
      </w:pPr>
      <w:r w:rsidRPr="00064303">
        <w:rPr>
          <w:rFonts w:asciiTheme="minorHAnsi" w:hAnsiTheme="minorHAnsi" w:cstheme="minorHAnsi"/>
          <w:color w:val="000000" w:themeColor="text1"/>
          <w:sz w:val="20"/>
          <w:szCs w:val="20"/>
        </w:rPr>
        <w:t>Guiding invitations to hui and wānanga</w:t>
      </w:r>
    </w:p>
    <w:p w14:paraId="0CD0F51E" w14:textId="590B1652" w:rsidR="00075448" w:rsidRPr="00064303" w:rsidRDefault="00075448" w:rsidP="00075448">
      <w:pPr>
        <w:pStyle w:val="NormalWeb"/>
        <w:numPr>
          <w:ilvl w:val="0"/>
          <w:numId w:val="3"/>
        </w:numPr>
        <w:spacing w:after="0" w:afterAutospacing="0"/>
        <w:rPr>
          <w:rFonts w:asciiTheme="minorHAnsi" w:hAnsiTheme="minorHAnsi" w:cstheme="minorHAnsi"/>
          <w:color w:val="000000" w:themeColor="text1"/>
          <w:sz w:val="20"/>
          <w:szCs w:val="20"/>
        </w:rPr>
      </w:pPr>
      <w:r w:rsidRPr="00064303">
        <w:rPr>
          <w:rFonts w:asciiTheme="minorHAnsi" w:hAnsiTheme="minorHAnsi" w:cstheme="minorHAnsi"/>
          <w:color w:val="000000" w:themeColor="text1"/>
          <w:sz w:val="20"/>
          <w:szCs w:val="20"/>
        </w:rPr>
        <w:t>Tracking engagement and identifying where further relationship-building is needed</w:t>
      </w:r>
      <w:r w:rsidR="00C4082A">
        <w:rPr>
          <w:rFonts w:asciiTheme="minorHAnsi" w:hAnsiTheme="minorHAnsi" w:cstheme="minorHAnsi"/>
          <w:color w:val="000000" w:themeColor="text1"/>
          <w:sz w:val="20"/>
          <w:szCs w:val="20"/>
        </w:rPr>
        <w:t>.</w:t>
      </w:r>
    </w:p>
    <w:p w14:paraId="72B107FC" w14:textId="77777777" w:rsidR="00075448" w:rsidRPr="00064303" w:rsidRDefault="00075448" w:rsidP="00D579CA">
      <w:pPr>
        <w:pStyle w:val="NormalWeb"/>
        <w:spacing w:before="0" w:beforeAutospacing="0" w:after="0" w:afterAutospacing="0"/>
        <w:rPr>
          <w:rFonts w:asciiTheme="minorHAnsi" w:hAnsiTheme="minorHAnsi" w:cstheme="minorHAnsi"/>
          <w:sz w:val="20"/>
          <w:szCs w:val="20"/>
        </w:rPr>
      </w:pPr>
    </w:p>
    <w:p w14:paraId="09EA406B" w14:textId="16F290FD" w:rsidR="00D579CA" w:rsidRDefault="00D579CA" w:rsidP="00D579CA">
      <w:pPr>
        <w:pStyle w:val="NormalWeb"/>
        <w:spacing w:before="0" w:beforeAutospacing="0" w:after="0" w:afterAutospacing="0"/>
        <w:rPr>
          <w:rFonts w:asciiTheme="minorHAnsi" w:hAnsiTheme="minorHAnsi" w:cstheme="minorHAnsi"/>
          <w:sz w:val="20"/>
          <w:szCs w:val="20"/>
        </w:rPr>
      </w:pPr>
      <w:r w:rsidRPr="00064303">
        <w:rPr>
          <w:rFonts w:asciiTheme="minorHAnsi" w:hAnsiTheme="minorHAnsi" w:cstheme="minorHAnsi"/>
          <w:sz w:val="20"/>
          <w:szCs w:val="20"/>
        </w:rPr>
        <w:t>The table below is designed to support the identification of tangata whenua groups and representatives who may need to be involved in the development of your climate adaptation kaupapa. It can be used as a practical tool during early hui or wānanga to:</w:t>
      </w:r>
    </w:p>
    <w:p w14:paraId="330BEF17" w14:textId="77777777" w:rsidR="00D579CA" w:rsidRPr="00064303" w:rsidRDefault="00D579CA" w:rsidP="00D579CA">
      <w:pPr>
        <w:pStyle w:val="NormalWeb"/>
        <w:numPr>
          <w:ilvl w:val="0"/>
          <w:numId w:val="2"/>
        </w:numPr>
        <w:rPr>
          <w:rFonts w:asciiTheme="minorHAnsi" w:hAnsiTheme="minorHAnsi" w:cstheme="minorHAnsi"/>
          <w:sz w:val="20"/>
          <w:szCs w:val="20"/>
        </w:rPr>
      </w:pPr>
      <w:r w:rsidRPr="00064303">
        <w:rPr>
          <w:rFonts w:asciiTheme="minorHAnsi" w:hAnsiTheme="minorHAnsi" w:cstheme="minorHAnsi"/>
          <w:sz w:val="20"/>
          <w:szCs w:val="20"/>
        </w:rPr>
        <w:t>Ensure diverse and appropriate representation across whānau, hapū, marae, iwi, and Māori organisations</w:t>
      </w:r>
    </w:p>
    <w:p w14:paraId="6BE01B98" w14:textId="77777777" w:rsidR="00D579CA" w:rsidRPr="00064303" w:rsidRDefault="00D579CA" w:rsidP="00D579CA">
      <w:pPr>
        <w:pStyle w:val="NormalWeb"/>
        <w:numPr>
          <w:ilvl w:val="0"/>
          <w:numId w:val="2"/>
        </w:numPr>
        <w:rPr>
          <w:rFonts w:asciiTheme="minorHAnsi" w:hAnsiTheme="minorHAnsi" w:cstheme="minorHAnsi"/>
          <w:sz w:val="20"/>
          <w:szCs w:val="20"/>
        </w:rPr>
      </w:pPr>
      <w:r w:rsidRPr="00064303">
        <w:rPr>
          <w:rFonts w:asciiTheme="minorHAnsi" w:hAnsiTheme="minorHAnsi" w:cstheme="minorHAnsi"/>
          <w:sz w:val="20"/>
          <w:szCs w:val="20"/>
        </w:rPr>
        <w:t>Guide invitations and outreach to ensure the planning process is inclusive, whakapapa-informed, and culturally grounded</w:t>
      </w:r>
    </w:p>
    <w:p w14:paraId="7026EA88" w14:textId="2A7BBD58" w:rsidR="374E7608" w:rsidRPr="006260D8" w:rsidRDefault="00D579CA" w:rsidP="006260D8">
      <w:pPr>
        <w:pStyle w:val="NormalWeb"/>
        <w:numPr>
          <w:ilvl w:val="0"/>
          <w:numId w:val="2"/>
        </w:numPr>
        <w:rPr>
          <w:rFonts w:asciiTheme="minorHAnsi" w:hAnsiTheme="minorHAnsi" w:cstheme="minorBidi"/>
          <w:sz w:val="20"/>
          <w:szCs w:val="20"/>
        </w:rPr>
      </w:pPr>
      <w:r w:rsidRPr="374E7608">
        <w:rPr>
          <w:rFonts w:asciiTheme="minorHAnsi" w:hAnsiTheme="minorHAnsi" w:cstheme="minorBidi"/>
          <w:sz w:val="20"/>
          <w:szCs w:val="20"/>
        </w:rPr>
        <w:t>Track who has been engaged, who needs to be contacted, and where further relationship-building may be required</w:t>
      </w:r>
    </w:p>
    <w:tbl>
      <w:tblPr>
        <w:tblStyle w:val="PlainTable1"/>
        <w:tblW w:w="14034" w:type="dxa"/>
        <w:tblInd w:w="-5" w:type="dxa"/>
        <w:tblLook w:val="04A0" w:firstRow="1" w:lastRow="0" w:firstColumn="1" w:lastColumn="0" w:noHBand="0" w:noVBand="1"/>
      </w:tblPr>
      <w:tblGrid>
        <w:gridCol w:w="1560"/>
        <w:gridCol w:w="1984"/>
        <w:gridCol w:w="1843"/>
        <w:gridCol w:w="3260"/>
        <w:gridCol w:w="5387"/>
      </w:tblGrid>
      <w:tr w:rsidR="00AB5C8F" w:rsidRPr="001913EC" w14:paraId="2D420575" w14:textId="77777777" w:rsidTr="00583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70AD47" w:themeFill="accent6"/>
            <w:hideMark/>
          </w:tcPr>
          <w:p w14:paraId="79D99D95" w14:textId="77777777" w:rsidR="00D579CA" w:rsidRPr="001913EC" w:rsidRDefault="00D579CA" w:rsidP="00C27F2C">
            <w:pPr>
              <w:rPr>
                <w:rFonts w:cstheme="minorHAnsi"/>
                <w:color w:val="FFFFFF" w:themeColor="background1"/>
                <w:szCs w:val="20"/>
              </w:rPr>
            </w:pPr>
            <w:proofErr w:type="spellStart"/>
            <w:r w:rsidRPr="001913EC">
              <w:rPr>
                <w:rStyle w:val="Strong"/>
                <w:rFonts w:eastAsiaTheme="majorEastAsia" w:cstheme="minorHAnsi"/>
                <w:b/>
                <w:bCs/>
                <w:color w:val="FFFFFF" w:themeColor="background1"/>
                <w:szCs w:val="20"/>
              </w:rPr>
              <w:t>Tangata</w:t>
            </w:r>
            <w:proofErr w:type="spellEnd"/>
            <w:r w:rsidRPr="001913EC">
              <w:rPr>
                <w:rStyle w:val="Strong"/>
                <w:rFonts w:eastAsiaTheme="majorEastAsia" w:cstheme="minorHAnsi"/>
                <w:b/>
                <w:bCs/>
                <w:color w:val="FFFFFF" w:themeColor="background1"/>
                <w:szCs w:val="20"/>
              </w:rPr>
              <w:t xml:space="preserve"> Whenua </w:t>
            </w:r>
          </w:p>
        </w:tc>
        <w:tc>
          <w:tcPr>
            <w:tcW w:w="1984" w:type="dxa"/>
            <w:shd w:val="clear" w:color="auto" w:fill="70AD47" w:themeFill="accent6"/>
            <w:hideMark/>
          </w:tcPr>
          <w:p w14:paraId="2C7F5697"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Style w:val="Strong"/>
                <w:rFonts w:eastAsiaTheme="majorEastAsia" w:cstheme="minorHAnsi"/>
                <w:b/>
                <w:bCs/>
                <w:color w:val="FFFFFF" w:themeColor="background1"/>
                <w:szCs w:val="20"/>
              </w:rPr>
            </w:pPr>
            <w:r w:rsidRPr="001913EC">
              <w:rPr>
                <w:rStyle w:val="Strong"/>
                <w:rFonts w:eastAsiaTheme="majorEastAsia" w:cstheme="minorHAnsi"/>
                <w:b/>
                <w:bCs/>
                <w:color w:val="FFFFFF" w:themeColor="background1"/>
                <w:szCs w:val="20"/>
              </w:rPr>
              <w:t xml:space="preserve">Ko </w:t>
            </w:r>
            <w:proofErr w:type="spellStart"/>
            <w:r w:rsidRPr="001913EC">
              <w:rPr>
                <w:rStyle w:val="Strong"/>
                <w:rFonts w:eastAsiaTheme="majorEastAsia" w:cstheme="minorHAnsi"/>
                <w:b/>
                <w:bCs/>
                <w:color w:val="FFFFFF" w:themeColor="background1"/>
                <w:szCs w:val="20"/>
              </w:rPr>
              <w:t>wai</w:t>
            </w:r>
            <w:proofErr w:type="spellEnd"/>
            <w:r w:rsidRPr="001913EC">
              <w:rPr>
                <w:rStyle w:val="Strong"/>
                <w:rFonts w:eastAsiaTheme="majorEastAsia" w:cstheme="minorHAnsi"/>
                <w:b/>
                <w:bCs/>
                <w:color w:val="FFFFFF" w:themeColor="background1"/>
                <w:szCs w:val="20"/>
              </w:rPr>
              <w:t>?</w:t>
            </w:r>
          </w:p>
          <w:p w14:paraId="2C29A344"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1913EC">
              <w:rPr>
                <w:rStyle w:val="Emphasis"/>
                <w:rFonts w:eastAsiaTheme="majorEastAsia" w:cstheme="minorHAnsi"/>
                <w:color w:val="FFFFFF" w:themeColor="background1"/>
                <w:szCs w:val="20"/>
              </w:rPr>
              <w:t>Main Representatives</w:t>
            </w:r>
          </w:p>
        </w:tc>
        <w:tc>
          <w:tcPr>
            <w:tcW w:w="1843" w:type="dxa"/>
            <w:shd w:val="clear" w:color="auto" w:fill="70AD47" w:themeFill="accent6"/>
            <w:hideMark/>
          </w:tcPr>
          <w:p w14:paraId="54693B52"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Style w:val="Strong"/>
                <w:rFonts w:eastAsiaTheme="majorEastAsia" w:cstheme="minorHAnsi"/>
                <w:b/>
                <w:bCs/>
                <w:color w:val="FFFFFF" w:themeColor="background1"/>
                <w:szCs w:val="20"/>
              </w:rPr>
            </w:pPr>
            <w:r w:rsidRPr="001913EC">
              <w:rPr>
                <w:rStyle w:val="Strong"/>
                <w:rFonts w:eastAsiaTheme="majorEastAsia" w:cstheme="minorHAnsi"/>
                <w:b/>
                <w:bCs/>
                <w:color w:val="FFFFFF" w:themeColor="background1"/>
                <w:szCs w:val="20"/>
              </w:rPr>
              <w:t xml:space="preserve">Kei </w:t>
            </w:r>
            <w:proofErr w:type="spellStart"/>
            <w:r w:rsidRPr="001913EC">
              <w:rPr>
                <w:rStyle w:val="Strong"/>
                <w:rFonts w:eastAsiaTheme="majorEastAsia" w:cstheme="minorHAnsi"/>
                <w:b/>
                <w:bCs/>
                <w:color w:val="FFFFFF" w:themeColor="background1"/>
                <w:szCs w:val="20"/>
              </w:rPr>
              <w:t>hea</w:t>
            </w:r>
            <w:proofErr w:type="spellEnd"/>
            <w:r w:rsidRPr="001913EC">
              <w:rPr>
                <w:rStyle w:val="Strong"/>
                <w:rFonts w:eastAsiaTheme="majorEastAsia" w:cstheme="minorHAnsi"/>
                <w:b/>
                <w:bCs/>
                <w:color w:val="FFFFFF" w:themeColor="background1"/>
                <w:szCs w:val="20"/>
              </w:rPr>
              <w:t>?</w:t>
            </w:r>
          </w:p>
          <w:p w14:paraId="6415ADE6"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1913EC">
              <w:rPr>
                <w:rStyle w:val="Emphasis"/>
                <w:rFonts w:eastAsiaTheme="majorEastAsia" w:cstheme="minorHAnsi"/>
                <w:color w:val="FFFFFF" w:themeColor="background1"/>
                <w:szCs w:val="20"/>
              </w:rPr>
              <w:t>Area of Interest</w:t>
            </w:r>
          </w:p>
        </w:tc>
        <w:tc>
          <w:tcPr>
            <w:tcW w:w="3260" w:type="dxa"/>
            <w:shd w:val="clear" w:color="auto" w:fill="70AD47" w:themeFill="accent6"/>
            <w:hideMark/>
          </w:tcPr>
          <w:p w14:paraId="2EBD4D16"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Style w:val="Strong"/>
                <w:rFonts w:eastAsiaTheme="majorEastAsia" w:cstheme="minorHAnsi"/>
                <w:b/>
                <w:bCs/>
                <w:color w:val="FFFFFF" w:themeColor="background1"/>
                <w:szCs w:val="20"/>
              </w:rPr>
            </w:pPr>
            <w:r w:rsidRPr="001913EC">
              <w:rPr>
                <w:rStyle w:val="Strong"/>
                <w:rFonts w:eastAsiaTheme="majorEastAsia" w:cstheme="minorHAnsi"/>
                <w:b/>
                <w:bCs/>
                <w:color w:val="FFFFFF" w:themeColor="background1"/>
                <w:szCs w:val="20"/>
              </w:rPr>
              <w:t>Hei aha?</w:t>
            </w:r>
          </w:p>
          <w:p w14:paraId="2F431A7D" w14:textId="7777777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1913EC">
              <w:rPr>
                <w:rStyle w:val="Emphasis"/>
                <w:rFonts w:eastAsiaTheme="majorEastAsia" w:cstheme="minorHAnsi"/>
                <w:color w:val="FFFFFF" w:themeColor="background1"/>
                <w:szCs w:val="20"/>
              </w:rPr>
              <w:t>Scope of Decision-Making</w:t>
            </w:r>
          </w:p>
        </w:tc>
        <w:tc>
          <w:tcPr>
            <w:tcW w:w="5387" w:type="dxa"/>
            <w:shd w:val="clear" w:color="auto" w:fill="70AD47" w:themeFill="accent6"/>
            <w:hideMark/>
          </w:tcPr>
          <w:p w14:paraId="0677259A" w14:textId="77777777" w:rsidR="006260D8" w:rsidRDefault="00D579CA" w:rsidP="00C27F2C">
            <w:pPr>
              <w:cnfStyle w:val="100000000000" w:firstRow="1" w:lastRow="0" w:firstColumn="0" w:lastColumn="0" w:oddVBand="0" w:evenVBand="0" w:oddHBand="0" w:evenHBand="0" w:firstRowFirstColumn="0" w:firstRowLastColumn="0" w:lastRowFirstColumn="0" w:lastRowLastColumn="0"/>
              <w:rPr>
                <w:rStyle w:val="Strong"/>
                <w:rFonts w:eastAsiaTheme="majorEastAsia" w:cstheme="minorHAnsi"/>
                <w:color w:val="FFFFFF" w:themeColor="background1"/>
                <w:szCs w:val="20"/>
              </w:rPr>
            </w:pPr>
            <w:r w:rsidRPr="001913EC">
              <w:rPr>
                <w:rStyle w:val="Strong"/>
                <w:rFonts w:eastAsiaTheme="majorEastAsia" w:cstheme="minorHAnsi"/>
                <w:b/>
                <w:bCs/>
                <w:color w:val="FFFFFF" w:themeColor="background1"/>
                <w:szCs w:val="20"/>
              </w:rPr>
              <w:t xml:space="preserve">Role in Example: </w:t>
            </w:r>
          </w:p>
          <w:p w14:paraId="3C5BEA8D" w14:textId="681B9D87" w:rsidR="00D579CA" w:rsidRPr="001913EC" w:rsidRDefault="00D579CA" w:rsidP="00C27F2C">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1913EC">
              <w:rPr>
                <w:rStyle w:val="Strong"/>
                <w:rFonts w:eastAsiaTheme="majorEastAsia" w:cstheme="minorHAnsi"/>
                <w:b/>
                <w:bCs/>
                <w:i/>
                <w:iCs/>
                <w:color w:val="FFFFFF" w:themeColor="background1"/>
                <w:szCs w:val="20"/>
              </w:rPr>
              <w:t xml:space="preserve">Wāhi </w:t>
            </w:r>
            <w:proofErr w:type="spellStart"/>
            <w:r w:rsidRPr="001913EC">
              <w:rPr>
                <w:rStyle w:val="Strong"/>
                <w:rFonts w:eastAsiaTheme="majorEastAsia" w:cstheme="minorHAnsi"/>
                <w:b/>
                <w:bCs/>
                <w:i/>
                <w:iCs/>
                <w:color w:val="FFFFFF" w:themeColor="background1"/>
                <w:szCs w:val="20"/>
              </w:rPr>
              <w:t>Tapu</w:t>
            </w:r>
            <w:proofErr w:type="spellEnd"/>
            <w:r w:rsidRPr="001913EC">
              <w:rPr>
                <w:rStyle w:val="Strong"/>
                <w:rFonts w:eastAsiaTheme="majorEastAsia" w:cstheme="minorHAnsi"/>
                <w:b/>
                <w:bCs/>
                <w:i/>
                <w:iCs/>
                <w:color w:val="FFFFFF" w:themeColor="background1"/>
                <w:szCs w:val="20"/>
              </w:rPr>
              <w:t xml:space="preserve"> Threatened by Coastal Flooding</w:t>
            </w:r>
          </w:p>
        </w:tc>
      </w:tr>
      <w:tr w:rsidR="00D579CA" w:rsidRPr="001913EC" w14:paraId="4745D01B" w14:textId="77777777" w:rsidTr="0058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58D81200" w14:textId="77777777" w:rsidR="00D579CA" w:rsidRPr="001913EC" w:rsidRDefault="00D579CA" w:rsidP="00C27F2C">
            <w:pPr>
              <w:rPr>
                <w:rFonts w:cstheme="minorHAnsi"/>
                <w:szCs w:val="20"/>
              </w:rPr>
            </w:pPr>
            <w:r w:rsidRPr="001913EC">
              <w:rPr>
                <w:rStyle w:val="Strong"/>
                <w:rFonts w:eastAsiaTheme="majorEastAsia" w:cstheme="minorHAnsi"/>
                <w:b/>
                <w:bCs/>
                <w:szCs w:val="20"/>
              </w:rPr>
              <w:t>Iwi (Waka)</w:t>
            </w:r>
          </w:p>
        </w:tc>
        <w:tc>
          <w:tcPr>
            <w:tcW w:w="1984" w:type="dxa"/>
            <w:shd w:val="clear" w:color="auto" w:fill="FFFFFF" w:themeFill="background1"/>
            <w:hideMark/>
          </w:tcPr>
          <w:p w14:paraId="74376230"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Iwi Chair, Iwi CEO, Tohunga</w:t>
            </w:r>
          </w:p>
        </w:tc>
        <w:tc>
          <w:tcPr>
            <w:tcW w:w="1843" w:type="dxa"/>
            <w:shd w:val="clear" w:color="auto" w:fill="FFFFFF" w:themeFill="background1"/>
            <w:hideMark/>
          </w:tcPr>
          <w:p w14:paraId="0BBEC3A0"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1913EC">
              <w:rPr>
                <w:rFonts w:cstheme="minorHAnsi"/>
                <w:szCs w:val="20"/>
              </w:rPr>
              <w:t>Takiwā</w:t>
            </w:r>
            <w:proofErr w:type="spellEnd"/>
            <w:r w:rsidRPr="001913EC">
              <w:rPr>
                <w:rFonts w:cstheme="minorHAnsi"/>
                <w:szCs w:val="20"/>
              </w:rPr>
              <w:t xml:space="preserve"> (tribal region)</w:t>
            </w:r>
          </w:p>
        </w:tc>
        <w:tc>
          <w:tcPr>
            <w:tcW w:w="3260" w:type="dxa"/>
            <w:shd w:val="clear" w:color="auto" w:fill="FFFFFF" w:themeFill="background1"/>
            <w:hideMark/>
          </w:tcPr>
          <w:p w14:paraId="68C9B13B" w14:textId="1CA1223E" w:rsidR="00D579CA"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Regional to national scale — e.g. Crown-Iwi co-governance, regional planning authorities</w:t>
            </w:r>
          </w:p>
          <w:p w14:paraId="30639217" w14:textId="77777777" w:rsidR="00EA0D26" w:rsidRPr="001913EC" w:rsidRDefault="00EA0D26"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5387" w:type="dxa"/>
            <w:shd w:val="clear" w:color="auto" w:fill="FFFFFF" w:themeFill="background1"/>
            <w:hideMark/>
          </w:tcPr>
          <w:p w14:paraId="246C4FB2" w14:textId="0164799A" w:rsidR="00EA0D26" w:rsidRPr="00144F0D" w:rsidRDefault="00D579CA" w:rsidP="374E7608">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Advocate at national level for long-term managed retreat, funding, and coastal protection policies. May engage with Crown agencies for MACA or heritage protection support.</w:t>
            </w:r>
          </w:p>
          <w:p w14:paraId="76E84256" w14:textId="5597D994" w:rsidR="00EA0D26" w:rsidRPr="001913EC" w:rsidRDefault="00EA0D26" w:rsidP="374E7608">
            <w:pPr>
              <w:cnfStyle w:val="000000100000" w:firstRow="0" w:lastRow="0" w:firstColumn="0" w:lastColumn="0" w:oddVBand="0" w:evenVBand="0" w:oddHBand="1" w:evenHBand="0" w:firstRowFirstColumn="0" w:firstRowLastColumn="0" w:lastRowFirstColumn="0" w:lastRowLastColumn="0"/>
            </w:pPr>
          </w:p>
        </w:tc>
      </w:tr>
      <w:tr w:rsidR="00D579CA" w:rsidRPr="001913EC" w14:paraId="7DC4EFDD" w14:textId="77777777" w:rsidTr="00583A38">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5C4D872E" w14:textId="77777777" w:rsidR="00D579CA" w:rsidRPr="001913EC" w:rsidRDefault="00D579CA" w:rsidP="00C27F2C">
            <w:pPr>
              <w:rPr>
                <w:rFonts w:cstheme="minorHAnsi"/>
                <w:szCs w:val="20"/>
              </w:rPr>
            </w:pPr>
            <w:r w:rsidRPr="001913EC">
              <w:rPr>
                <w:rStyle w:val="Strong"/>
                <w:rFonts w:eastAsiaTheme="majorEastAsia" w:cstheme="minorHAnsi"/>
                <w:b/>
                <w:bCs/>
                <w:szCs w:val="20"/>
              </w:rPr>
              <w:t>Hapū</w:t>
            </w:r>
          </w:p>
        </w:tc>
        <w:tc>
          <w:tcPr>
            <w:tcW w:w="1984" w:type="dxa"/>
            <w:shd w:val="clear" w:color="auto" w:fill="FFFFFF" w:themeFill="background1"/>
            <w:hideMark/>
          </w:tcPr>
          <w:p w14:paraId="2547D4B7"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 xml:space="preserve">Mandated hapū </w:t>
            </w:r>
            <w:proofErr w:type="spellStart"/>
            <w:r w:rsidRPr="001913EC">
              <w:rPr>
                <w:rFonts w:cstheme="minorHAnsi"/>
                <w:szCs w:val="20"/>
              </w:rPr>
              <w:t>kaikōrero</w:t>
            </w:r>
            <w:proofErr w:type="spellEnd"/>
            <w:r w:rsidRPr="001913EC">
              <w:rPr>
                <w:rFonts w:cstheme="minorHAnsi"/>
                <w:szCs w:val="20"/>
              </w:rPr>
              <w:t xml:space="preserve">, kaumātua, kuia, supported by </w:t>
            </w:r>
            <w:proofErr w:type="spellStart"/>
            <w:r w:rsidRPr="001913EC">
              <w:rPr>
                <w:rFonts w:cstheme="minorHAnsi"/>
                <w:szCs w:val="20"/>
              </w:rPr>
              <w:t>haukāinga</w:t>
            </w:r>
            <w:proofErr w:type="spellEnd"/>
          </w:p>
        </w:tc>
        <w:tc>
          <w:tcPr>
            <w:tcW w:w="1843" w:type="dxa"/>
            <w:hideMark/>
          </w:tcPr>
          <w:p w14:paraId="4FB844A0"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Rohe (territory)</w:t>
            </w:r>
          </w:p>
        </w:tc>
        <w:tc>
          <w:tcPr>
            <w:tcW w:w="3260" w:type="dxa"/>
            <w:hideMark/>
          </w:tcPr>
          <w:p w14:paraId="6B2D874A"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 xml:space="preserve">District-level co-management, including awa, repo, </w:t>
            </w:r>
            <w:proofErr w:type="spellStart"/>
            <w:r w:rsidRPr="001913EC">
              <w:rPr>
                <w:rFonts w:cstheme="minorHAnsi"/>
                <w:szCs w:val="20"/>
              </w:rPr>
              <w:t>taiao</w:t>
            </w:r>
            <w:proofErr w:type="spellEnd"/>
            <w:r w:rsidRPr="001913EC">
              <w:rPr>
                <w:rFonts w:cstheme="minorHAnsi"/>
                <w:szCs w:val="20"/>
              </w:rPr>
              <w:t>, and cultural sites</w:t>
            </w:r>
          </w:p>
        </w:tc>
        <w:tc>
          <w:tcPr>
            <w:tcW w:w="5387" w:type="dxa"/>
            <w:hideMark/>
          </w:tcPr>
          <w:p w14:paraId="1DEE66F8" w14:textId="77777777" w:rsidR="00D579CA"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 xml:space="preserve">Lead cultural risk assessment of the wāhi </w:t>
            </w:r>
            <w:proofErr w:type="spellStart"/>
            <w:r w:rsidRPr="001913EC">
              <w:rPr>
                <w:rFonts w:cstheme="minorHAnsi"/>
                <w:szCs w:val="20"/>
              </w:rPr>
              <w:t>tapu</w:t>
            </w:r>
            <w:proofErr w:type="spellEnd"/>
            <w:r w:rsidRPr="001913EC">
              <w:rPr>
                <w:rFonts w:cstheme="minorHAnsi"/>
                <w:szCs w:val="20"/>
              </w:rPr>
              <w:t>. Assert mana whenua status. Facilitate hapū-wide hui to decide tikanga responses, such as relocation, rāhui, or restoration.</w:t>
            </w:r>
          </w:p>
          <w:p w14:paraId="4CAC0191" w14:textId="77777777" w:rsidR="00EA0D26" w:rsidRPr="001913EC" w:rsidRDefault="00EA0D26"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D579CA" w:rsidRPr="001913EC" w14:paraId="0E155ABE" w14:textId="77777777" w:rsidTr="0058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0732E979" w14:textId="77777777" w:rsidR="00D579CA" w:rsidRPr="001913EC" w:rsidRDefault="00D579CA" w:rsidP="00C27F2C">
            <w:pPr>
              <w:rPr>
                <w:rFonts w:cstheme="minorHAnsi"/>
                <w:szCs w:val="20"/>
              </w:rPr>
            </w:pPr>
            <w:r w:rsidRPr="001913EC">
              <w:rPr>
                <w:rStyle w:val="Strong"/>
                <w:rFonts w:eastAsiaTheme="majorEastAsia" w:cstheme="minorHAnsi"/>
                <w:b/>
                <w:bCs/>
                <w:szCs w:val="20"/>
              </w:rPr>
              <w:t>Marae</w:t>
            </w:r>
          </w:p>
        </w:tc>
        <w:tc>
          <w:tcPr>
            <w:tcW w:w="1984" w:type="dxa"/>
            <w:shd w:val="clear" w:color="auto" w:fill="FFFFFF" w:themeFill="background1"/>
            <w:hideMark/>
          </w:tcPr>
          <w:p w14:paraId="473387EB"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1913EC">
              <w:rPr>
                <w:rFonts w:cstheme="minorHAnsi"/>
                <w:szCs w:val="20"/>
              </w:rPr>
              <w:t>Taumata</w:t>
            </w:r>
            <w:proofErr w:type="spellEnd"/>
            <w:r w:rsidRPr="001913EC">
              <w:rPr>
                <w:rFonts w:cstheme="minorHAnsi"/>
                <w:szCs w:val="20"/>
              </w:rPr>
              <w:t xml:space="preserve">, Marae Trust, kaumātua, kuia, </w:t>
            </w:r>
            <w:proofErr w:type="spellStart"/>
            <w:r w:rsidRPr="001913EC">
              <w:rPr>
                <w:rFonts w:cstheme="minorHAnsi"/>
                <w:szCs w:val="20"/>
              </w:rPr>
              <w:t>ahikā</w:t>
            </w:r>
            <w:proofErr w:type="spellEnd"/>
            <w:r w:rsidRPr="001913EC">
              <w:rPr>
                <w:rFonts w:cstheme="minorHAnsi"/>
                <w:szCs w:val="20"/>
              </w:rPr>
              <w:t xml:space="preserve"> leaders</w:t>
            </w:r>
          </w:p>
        </w:tc>
        <w:tc>
          <w:tcPr>
            <w:tcW w:w="1843" w:type="dxa"/>
            <w:shd w:val="clear" w:color="auto" w:fill="FFFFFF" w:themeFill="background1"/>
            <w:hideMark/>
          </w:tcPr>
          <w:p w14:paraId="1EF22EB8"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Site-specific (Marae and surrounding whenua)</w:t>
            </w:r>
          </w:p>
        </w:tc>
        <w:tc>
          <w:tcPr>
            <w:tcW w:w="3260" w:type="dxa"/>
            <w:shd w:val="clear" w:color="auto" w:fill="FFFFFF" w:themeFill="background1"/>
            <w:hideMark/>
          </w:tcPr>
          <w:p w14:paraId="04366B5B" w14:textId="77777777" w:rsidR="00D579CA"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 xml:space="preserve">Site-based cultural decisions and tikanga, hosting hui/wānanga, guardianship of kōrero </w:t>
            </w:r>
            <w:proofErr w:type="spellStart"/>
            <w:r w:rsidRPr="001913EC">
              <w:rPr>
                <w:rFonts w:cstheme="minorHAnsi"/>
                <w:szCs w:val="20"/>
              </w:rPr>
              <w:t>tuku</w:t>
            </w:r>
            <w:proofErr w:type="spellEnd"/>
            <w:r w:rsidRPr="001913EC">
              <w:rPr>
                <w:rFonts w:cstheme="minorHAnsi"/>
                <w:szCs w:val="20"/>
              </w:rPr>
              <w:t xml:space="preserve"> </w:t>
            </w:r>
            <w:proofErr w:type="spellStart"/>
            <w:r w:rsidRPr="001913EC">
              <w:rPr>
                <w:rFonts w:cstheme="minorHAnsi"/>
                <w:szCs w:val="20"/>
              </w:rPr>
              <w:t>iho</w:t>
            </w:r>
            <w:proofErr w:type="spellEnd"/>
          </w:p>
          <w:p w14:paraId="4BF71558" w14:textId="77777777" w:rsidR="00EA0D26" w:rsidRPr="001913EC" w:rsidRDefault="00EA0D26"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5387" w:type="dxa"/>
            <w:shd w:val="clear" w:color="auto" w:fill="FFFFFF" w:themeFill="background1"/>
            <w:hideMark/>
          </w:tcPr>
          <w:p w14:paraId="60FABC44"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Co</w:t>
            </w:r>
            <w:r w:rsidR="00C91323">
              <w:rPr>
                <w:rFonts w:cstheme="minorHAnsi"/>
                <w:szCs w:val="20"/>
              </w:rPr>
              <w:t>-</w:t>
            </w:r>
            <w:r w:rsidRPr="001913EC">
              <w:rPr>
                <w:rFonts w:cstheme="minorHAnsi"/>
                <w:szCs w:val="20"/>
              </w:rPr>
              <w:t xml:space="preserve">ordinate hui to discuss spiritual and cultural implications. Provide historical kōrero about the site. May support </w:t>
            </w:r>
            <w:proofErr w:type="spellStart"/>
            <w:r w:rsidRPr="001913EC">
              <w:rPr>
                <w:rFonts w:cstheme="minorHAnsi"/>
                <w:szCs w:val="20"/>
              </w:rPr>
              <w:t>karakia</w:t>
            </w:r>
            <w:proofErr w:type="spellEnd"/>
            <w:r w:rsidRPr="001913EC">
              <w:rPr>
                <w:rFonts w:cstheme="minorHAnsi"/>
                <w:szCs w:val="20"/>
              </w:rPr>
              <w:t>, mourning processes, or protection wānanga.</w:t>
            </w:r>
          </w:p>
        </w:tc>
      </w:tr>
      <w:tr w:rsidR="00D579CA" w:rsidRPr="001913EC" w14:paraId="08FA7479" w14:textId="77777777" w:rsidTr="00583A38">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6446DCEC" w14:textId="77777777" w:rsidR="00D579CA" w:rsidRPr="001913EC" w:rsidRDefault="00D579CA" w:rsidP="00C27F2C">
            <w:pPr>
              <w:rPr>
                <w:rFonts w:cstheme="minorHAnsi"/>
                <w:szCs w:val="20"/>
              </w:rPr>
            </w:pPr>
            <w:r w:rsidRPr="001913EC">
              <w:rPr>
                <w:rStyle w:val="Strong"/>
                <w:rFonts w:eastAsiaTheme="majorEastAsia" w:cstheme="minorHAnsi"/>
                <w:b/>
                <w:bCs/>
                <w:szCs w:val="20"/>
              </w:rPr>
              <w:t>Whānau</w:t>
            </w:r>
          </w:p>
        </w:tc>
        <w:tc>
          <w:tcPr>
            <w:tcW w:w="1984" w:type="dxa"/>
            <w:shd w:val="clear" w:color="auto" w:fill="FFFFFF" w:themeFill="background1"/>
            <w:hideMark/>
          </w:tcPr>
          <w:p w14:paraId="0D9648E4"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proofErr w:type="spellStart"/>
            <w:r w:rsidRPr="001913EC">
              <w:rPr>
                <w:rFonts w:cstheme="minorHAnsi"/>
                <w:szCs w:val="20"/>
              </w:rPr>
              <w:t>Tuakana</w:t>
            </w:r>
            <w:proofErr w:type="spellEnd"/>
            <w:r w:rsidRPr="001913EC">
              <w:rPr>
                <w:rFonts w:cstheme="minorHAnsi"/>
                <w:szCs w:val="20"/>
              </w:rPr>
              <w:t xml:space="preserve">, whānau leaders, </w:t>
            </w:r>
            <w:proofErr w:type="spellStart"/>
            <w:r w:rsidRPr="001913EC">
              <w:rPr>
                <w:rFonts w:cstheme="minorHAnsi"/>
                <w:szCs w:val="20"/>
              </w:rPr>
              <w:t>haukāinga</w:t>
            </w:r>
            <w:proofErr w:type="spellEnd"/>
          </w:p>
        </w:tc>
        <w:tc>
          <w:tcPr>
            <w:tcW w:w="1843" w:type="dxa"/>
            <w:shd w:val="clear" w:color="auto" w:fill="FFFFFF" w:themeFill="background1"/>
            <w:hideMark/>
          </w:tcPr>
          <w:p w14:paraId="59770FAB"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proofErr w:type="spellStart"/>
            <w:r w:rsidRPr="001913EC">
              <w:rPr>
                <w:rFonts w:cstheme="minorHAnsi"/>
                <w:szCs w:val="20"/>
              </w:rPr>
              <w:t>Haukāinga</w:t>
            </w:r>
            <w:proofErr w:type="spellEnd"/>
            <w:r w:rsidRPr="001913EC">
              <w:rPr>
                <w:rFonts w:cstheme="minorHAnsi"/>
                <w:szCs w:val="20"/>
              </w:rPr>
              <w:t xml:space="preserve"> &amp; diaspora</w:t>
            </w:r>
          </w:p>
        </w:tc>
        <w:tc>
          <w:tcPr>
            <w:tcW w:w="3260" w:type="dxa"/>
            <w:shd w:val="clear" w:color="auto" w:fill="FFFFFF" w:themeFill="background1"/>
            <w:hideMark/>
          </w:tcPr>
          <w:p w14:paraId="0566D0DF" w14:textId="77777777" w:rsidR="00D579CA"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Kāinga-based planning, intergenerational roles, tikanga resilience, papakāinga wellbeing</w:t>
            </w:r>
          </w:p>
          <w:p w14:paraId="47A0FFD8" w14:textId="77777777" w:rsidR="00D26BAA" w:rsidRPr="001913EC" w:rsidRDefault="00D26BA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387" w:type="dxa"/>
            <w:shd w:val="clear" w:color="auto" w:fill="FFFFFF" w:themeFill="background1"/>
            <w:hideMark/>
          </w:tcPr>
          <w:p w14:paraId="0683CA74"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Whānau connected to the wāhi tapu provide whakapapa context and decide if/when kōiwi are moved. Support monitoring efforts and prepare for emergency responses.</w:t>
            </w:r>
          </w:p>
        </w:tc>
      </w:tr>
      <w:tr w:rsidR="00D579CA" w:rsidRPr="001913EC" w14:paraId="69279030" w14:textId="77777777" w:rsidTr="00583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0B52FF81" w14:textId="713EABF3" w:rsidR="00D579CA" w:rsidRPr="001913EC" w:rsidRDefault="00D579CA" w:rsidP="00C27F2C">
            <w:pPr>
              <w:rPr>
                <w:rFonts w:cstheme="minorHAnsi"/>
                <w:szCs w:val="20"/>
              </w:rPr>
            </w:pPr>
            <w:r w:rsidRPr="001913EC">
              <w:rPr>
                <w:rStyle w:val="Strong"/>
                <w:rFonts w:eastAsiaTheme="majorEastAsia" w:cstheme="minorHAnsi"/>
                <w:b/>
                <w:bCs/>
                <w:szCs w:val="20"/>
              </w:rPr>
              <w:t>Whenua Māori Trusts</w:t>
            </w:r>
            <w:r w:rsidR="00D26BAA">
              <w:rPr>
                <w:rStyle w:val="Strong"/>
                <w:rFonts w:eastAsiaTheme="majorEastAsia" w:cstheme="minorHAnsi"/>
                <w:b/>
                <w:bCs/>
                <w:szCs w:val="20"/>
              </w:rPr>
              <w:t xml:space="preserve"> </w:t>
            </w:r>
            <w:r w:rsidRPr="001913EC">
              <w:rPr>
                <w:rFonts w:cstheme="minorHAnsi"/>
                <w:b w:val="0"/>
                <w:bCs w:val="0"/>
                <w:szCs w:val="20"/>
              </w:rPr>
              <w:t>(e.g. Ahu Whenua Trusts)</w:t>
            </w:r>
          </w:p>
        </w:tc>
        <w:tc>
          <w:tcPr>
            <w:tcW w:w="1984" w:type="dxa"/>
            <w:shd w:val="clear" w:color="auto" w:fill="FFFFFF" w:themeFill="background1"/>
            <w:hideMark/>
          </w:tcPr>
          <w:p w14:paraId="0A20BE86"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Trustees, landowners, shareholders</w:t>
            </w:r>
          </w:p>
        </w:tc>
        <w:tc>
          <w:tcPr>
            <w:tcW w:w="1843" w:type="dxa"/>
            <w:shd w:val="clear" w:color="auto" w:fill="FFFFFF" w:themeFill="background1"/>
            <w:hideMark/>
          </w:tcPr>
          <w:p w14:paraId="2539D92C"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Block-specific parcels</w:t>
            </w:r>
          </w:p>
        </w:tc>
        <w:tc>
          <w:tcPr>
            <w:tcW w:w="3260" w:type="dxa"/>
            <w:shd w:val="clear" w:color="auto" w:fill="FFFFFF" w:themeFill="background1"/>
            <w:hideMark/>
          </w:tcPr>
          <w:p w14:paraId="27DD2BC0" w14:textId="77777777" w:rsidR="00D579CA"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Decision-making over land use, legal protection, climate adaptation of whenua</w:t>
            </w:r>
          </w:p>
          <w:p w14:paraId="374D3331" w14:textId="77777777" w:rsidR="00D26BAA" w:rsidRPr="001913EC" w:rsidRDefault="00D26BA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5387" w:type="dxa"/>
            <w:shd w:val="clear" w:color="auto" w:fill="FFFFFF" w:themeFill="background1"/>
            <w:hideMark/>
          </w:tcPr>
          <w:p w14:paraId="27B1C036" w14:textId="77777777" w:rsidR="00D579CA" w:rsidRPr="001913EC" w:rsidRDefault="00D579CA" w:rsidP="00C27F2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1913EC">
              <w:rPr>
                <w:rFonts w:cstheme="minorHAnsi"/>
                <w:szCs w:val="20"/>
              </w:rPr>
              <w:t>May hold legal responsibility for site. Make decisions on coastal fencing, drainage, or access. Engage engineers or apply for adaptation funding.</w:t>
            </w:r>
          </w:p>
        </w:tc>
      </w:tr>
      <w:tr w:rsidR="00D579CA" w:rsidRPr="001913EC" w14:paraId="26B107F7" w14:textId="77777777" w:rsidTr="00583A38">
        <w:tc>
          <w:tcPr>
            <w:cnfStyle w:val="001000000000" w:firstRow="0" w:lastRow="0" w:firstColumn="1" w:lastColumn="0" w:oddVBand="0" w:evenVBand="0" w:oddHBand="0" w:evenHBand="0" w:firstRowFirstColumn="0" w:firstRowLastColumn="0" w:lastRowFirstColumn="0" w:lastRowLastColumn="0"/>
            <w:tcW w:w="1560" w:type="dxa"/>
            <w:shd w:val="clear" w:color="auto" w:fill="C5E0B3" w:themeFill="accent6" w:themeFillTint="66"/>
            <w:hideMark/>
          </w:tcPr>
          <w:p w14:paraId="2DD36099" w14:textId="77777777" w:rsidR="00D579CA" w:rsidRPr="001913EC" w:rsidRDefault="00D579CA" w:rsidP="00C27F2C">
            <w:pPr>
              <w:rPr>
                <w:rFonts w:cstheme="minorHAnsi"/>
                <w:szCs w:val="20"/>
              </w:rPr>
            </w:pPr>
            <w:r w:rsidRPr="001913EC">
              <w:rPr>
                <w:rStyle w:val="Strong"/>
                <w:rFonts w:eastAsiaTheme="majorEastAsia" w:cstheme="minorHAnsi"/>
                <w:b/>
                <w:bCs/>
                <w:szCs w:val="20"/>
              </w:rPr>
              <w:lastRenderedPageBreak/>
              <w:t>Māori Organisations</w:t>
            </w:r>
          </w:p>
        </w:tc>
        <w:tc>
          <w:tcPr>
            <w:tcW w:w="1984" w:type="dxa"/>
            <w:hideMark/>
          </w:tcPr>
          <w:p w14:paraId="212D9B49"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Kaupapa Māori service providers, Māori NGOs, Rūnanga</w:t>
            </w:r>
          </w:p>
        </w:tc>
        <w:tc>
          <w:tcPr>
            <w:tcW w:w="1843" w:type="dxa"/>
            <w:hideMark/>
          </w:tcPr>
          <w:p w14:paraId="6DAB00DB"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Local to national</w:t>
            </w:r>
          </w:p>
        </w:tc>
        <w:tc>
          <w:tcPr>
            <w:tcW w:w="3260" w:type="dxa"/>
            <w:hideMark/>
          </w:tcPr>
          <w:p w14:paraId="62AB2900" w14:textId="77777777" w:rsidR="00D579CA"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Climate services, policy advocacy, funding support, technical delivery</w:t>
            </w:r>
          </w:p>
          <w:p w14:paraId="544CBA62" w14:textId="77777777" w:rsidR="0063087F" w:rsidRPr="001913EC" w:rsidRDefault="0063087F"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387" w:type="dxa"/>
            <w:hideMark/>
          </w:tcPr>
          <w:p w14:paraId="1E971FF0" w14:textId="77777777" w:rsidR="00D579CA" w:rsidRPr="001913EC" w:rsidRDefault="00D579CA" w:rsidP="00C27F2C">
            <w:pPr>
              <w:cnfStyle w:val="000000000000" w:firstRow="0" w:lastRow="0" w:firstColumn="0" w:lastColumn="0" w:oddVBand="0" w:evenVBand="0" w:oddHBand="0" w:evenHBand="0" w:firstRowFirstColumn="0" w:firstRowLastColumn="0" w:lastRowFirstColumn="0" w:lastRowLastColumn="0"/>
              <w:rPr>
                <w:rFonts w:cstheme="minorHAnsi"/>
                <w:szCs w:val="20"/>
              </w:rPr>
            </w:pPr>
            <w:r w:rsidRPr="001913EC">
              <w:rPr>
                <w:rFonts w:cstheme="minorHAnsi"/>
                <w:szCs w:val="20"/>
              </w:rPr>
              <w:t>Assist with applying for funding to protect or relocate the site. May provide GIS, environmental assessments, legal support, or emergency preparedness workshops.</w:t>
            </w:r>
          </w:p>
        </w:tc>
      </w:tr>
    </w:tbl>
    <w:p w14:paraId="04D6BA5E" w14:textId="77777777" w:rsidR="00D579CA" w:rsidRPr="00D579CA" w:rsidRDefault="00D579CA">
      <w:pPr>
        <w:rPr>
          <w:sz w:val="16"/>
          <w:szCs w:val="16"/>
        </w:rPr>
      </w:pPr>
    </w:p>
    <w:sectPr w:rsidR="00D579CA" w:rsidRPr="00D579CA" w:rsidSect="00793EE2">
      <w:footerReference w:type="default" r:id="rId11"/>
      <w:pgSz w:w="17180" w:h="12247"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768C" w14:textId="77777777" w:rsidR="00343B7C" w:rsidRDefault="00343B7C" w:rsidP="00A137A2">
      <w:r>
        <w:separator/>
      </w:r>
    </w:p>
  </w:endnote>
  <w:endnote w:type="continuationSeparator" w:id="0">
    <w:p w14:paraId="2F9AEE42" w14:textId="77777777" w:rsidR="00343B7C" w:rsidRDefault="00343B7C" w:rsidP="00A1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579D" w14:textId="19DEA94E" w:rsidR="00247125" w:rsidRPr="00247125" w:rsidRDefault="00A85CA8" w:rsidP="00247125">
    <w:pPr>
      <w:pStyle w:val="Footer"/>
      <w:tabs>
        <w:tab w:val="right" w:pos="13940"/>
      </w:tabs>
      <w:rPr>
        <w:b/>
        <w:bCs/>
      </w:rPr>
    </w:pPr>
    <w:r>
      <w:rPr>
        <w:b/>
        <w:bCs/>
        <w:noProof/>
      </w:rPr>
      <w:drawing>
        <wp:anchor distT="0" distB="0" distL="114300" distR="114300" simplePos="0" relativeHeight="251658240" behindDoc="0" locked="0" layoutInCell="1" allowOverlap="1" wp14:anchorId="7C0A7AD8" wp14:editId="77F795DA">
          <wp:simplePos x="0" y="0"/>
          <wp:positionH relativeFrom="rightMargin">
            <wp:align>left</wp:align>
          </wp:positionH>
          <wp:positionV relativeFrom="paragraph">
            <wp:posOffset>-218440</wp:posOffset>
          </wp:positionV>
          <wp:extent cx="445135" cy="722630"/>
          <wp:effectExtent l="0" t="0" r="0" b="1270"/>
          <wp:wrapSquare wrapText="bothSides"/>
          <wp:docPr id="40001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125" w:rsidRPr="00247125">
      <w:rPr>
        <w:b/>
        <w:bCs/>
      </w:rPr>
      <w:t>Kete 1: Te Ahunga - Initiating the Kaupapa, Set the Direction and Purpose</w:t>
    </w:r>
  </w:p>
  <w:p w14:paraId="7EA6B63D" w14:textId="6558F2E1" w:rsidR="0009429B" w:rsidRDefault="00F236C4" w:rsidP="00194696">
    <w:pPr>
      <w:pStyle w:val="Footer"/>
      <w:tabs>
        <w:tab w:val="clear" w:pos="9026"/>
        <w:tab w:val="right" w:pos="13940"/>
      </w:tabs>
      <w:rPr>
        <w:b/>
        <w:bCs/>
      </w:rPr>
    </w:pPr>
    <w:r w:rsidRPr="00D20370">
      <w:t xml:space="preserve">1: </w:t>
    </w:r>
    <w:r w:rsidR="00402E06" w:rsidRPr="00D20370">
      <w:t xml:space="preserve">A Guidance Resource for Identifying </w:t>
    </w:r>
    <w:proofErr w:type="spellStart"/>
    <w:r w:rsidR="00402E06" w:rsidRPr="00D20370">
      <w:t>Tangata</w:t>
    </w:r>
    <w:proofErr w:type="spellEnd"/>
    <w:r w:rsidR="00402E06" w:rsidRPr="00D20370">
      <w:t xml:space="preserve"> Whenua Representatives</w:t>
    </w:r>
    <w:r w:rsidR="00C5535B">
      <w:rPr>
        <w:b/>
        <w:bCs/>
      </w:rPr>
      <w:t xml:space="preserve">               </w:t>
    </w:r>
    <w:r w:rsidR="00194696">
      <w:rPr>
        <w:b/>
        <w:bCs/>
      </w:rPr>
      <w:tab/>
    </w:r>
    <w:r w:rsidR="00194696">
      <w:rPr>
        <w:b/>
        <w:bCs/>
      </w:rPr>
      <w:fldChar w:fldCharType="begin"/>
    </w:r>
    <w:r w:rsidR="00194696">
      <w:rPr>
        <w:b/>
        <w:bCs/>
      </w:rPr>
      <w:instrText xml:space="preserve"> PAGE   \* MERGEFORMAT </w:instrText>
    </w:r>
    <w:r w:rsidR="00194696">
      <w:rPr>
        <w:b/>
        <w:bCs/>
      </w:rPr>
      <w:fldChar w:fldCharType="separate"/>
    </w:r>
    <w:r w:rsidR="00194696">
      <w:rPr>
        <w:b/>
        <w:bCs/>
        <w:noProof/>
      </w:rPr>
      <w:t>1</w:t>
    </w:r>
    <w:r w:rsidR="00194696">
      <w:rPr>
        <w:b/>
        <w:bCs/>
      </w:rPr>
      <w:fldChar w:fldCharType="end"/>
    </w:r>
  </w:p>
  <w:p w14:paraId="442B9EB1" w14:textId="48E716A8" w:rsidR="00935A56" w:rsidRDefault="00C5535B" w:rsidP="00D82118">
    <w:pPr>
      <w:pStyle w:val="Footer"/>
    </w:pPr>
    <w:r>
      <w:rPr>
        <w:b/>
        <w:bCs/>
      </w:rPr>
      <w:t xml:space="preserve">                                                                                                                                                   </w:t>
    </w:r>
    <w:r>
      <w:rPr>
        <w:b/>
        <w:bCs/>
      </w:rPr>
      <w:tab/>
    </w:r>
  </w:p>
  <w:p w14:paraId="7BB3EA59" w14:textId="3BAE51B6" w:rsidR="00A137A2" w:rsidRDefault="00A137A2" w:rsidP="00C5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E605" w14:textId="77777777" w:rsidR="00343B7C" w:rsidRDefault="00343B7C" w:rsidP="00A137A2">
      <w:r>
        <w:separator/>
      </w:r>
    </w:p>
  </w:footnote>
  <w:footnote w:type="continuationSeparator" w:id="0">
    <w:p w14:paraId="3D5846BB" w14:textId="77777777" w:rsidR="00343B7C" w:rsidRDefault="00343B7C" w:rsidP="00A1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71FB"/>
    <w:multiLevelType w:val="hybridMultilevel"/>
    <w:tmpl w:val="0DEC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707CD"/>
    <w:multiLevelType w:val="multilevel"/>
    <w:tmpl w:val="DBCA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77195"/>
    <w:multiLevelType w:val="multilevel"/>
    <w:tmpl w:val="3E9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4746">
    <w:abstractNumId w:val="0"/>
  </w:num>
  <w:num w:numId="2" w16cid:durableId="1374034235">
    <w:abstractNumId w:val="2"/>
  </w:num>
  <w:num w:numId="3" w16cid:durableId="204540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C5"/>
    <w:rsid w:val="000445EE"/>
    <w:rsid w:val="00064303"/>
    <w:rsid w:val="00075448"/>
    <w:rsid w:val="00082235"/>
    <w:rsid w:val="0009429B"/>
    <w:rsid w:val="000A29FE"/>
    <w:rsid w:val="00144F0D"/>
    <w:rsid w:val="001913EC"/>
    <w:rsid w:val="0019430D"/>
    <w:rsid w:val="00194696"/>
    <w:rsid w:val="001963AB"/>
    <w:rsid w:val="001A1328"/>
    <w:rsid w:val="001C7C7F"/>
    <w:rsid w:val="00247125"/>
    <w:rsid w:val="00284F1C"/>
    <w:rsid w:val="003379F6"/>
    <w:rsid w:val="00343B7C"/>
    <w:rsid w:val="003616DE"/>
    <w:rsid w:val="003C15D6"/>
    <w:rsid w:val="003F681A"/>
    <w:rsid w:val="00402E06"/>
    <w:rsid w:val="00411105"/>
    <w:rsid w:val="00422BFD"/>
    <w:rsid w:val="004C4BC7"/>
    <w:rsid w:val="004C6BF6"/>
    <w:rsid w:val="00510998"/>
    <w:rsid w:val="0053391C"/>
    <w:rsid w:val="005403F9"/>
    <w:rsid w:val="00541109"/>
    <w:rsid w:val="00570C7D"/>
    <w:rsid w:val="00583A38"/>
    <w:rsid w:val="005D6CC9"/>
    <w:rsid w:val="006260D8"/>
    <w:rsid w:val="0063087F"/>
    <w:rsid w:val="00686701"/>
    <w:rsid w:val="006B1518"/>
    <w:rsid w:val="00704188"/>
    <w:rsid w:val="00745BA8"/>
    <w:rsid w:val="00793EE2"/>
    <w:rsid w:val="00797EA6"/>
    <w:rsid w:val="007B64C9"/>
    <w:rsid w:val="007F0DFB"/>
    <w:rsid w:val="00832B0E"/>
    <w:rsid w:val="00847C45"/>
    <w:rsid w:val="00894456"/>
    <w:rsid w:val="008A70EC"/>
    <w:rsid w:val="008B6E09"/>
    <w:rsid w:val="008E1FE7"/>
    <w:rsid w:val="00904ECB"/>
    <w:rsid w:val="009322B3"/>
    <w:rsid w:val="00935A06"/>
    <w:rsid w:val="00935A56"/>
    <w:rsid w:val="00943B6F"/>
    <w:rsid w:val="009B1DB5"/>
    <w:rsid w:val="00A071F4"/>
    <w:rsid w:val="00A137A2"/>
    <w:rsid w:val="00A3023B"/>
    <w:rsid w:val="00A351C7"/>
    <w:rsid w:val="00A423BD"/>
    <w:rsid w:val="00A80DCE"/>
    <w:rsid w:val="00A85CA8"/>
    <w:rsid w:val="00AB5C8F"/>
    <w:rsid w:val="00B06134"/>
    <w:rsid w:val="00B142FD"/>
    <w:rsid w:val="00B17C50"/>
    <w:rsid w:val="00B23045"/>
    <w:rsid w:val="00B67EC4"/>
    <w:rsid w:val="00B74960"/>
    <w:rsid w:val="00BA3E59"/>
    <w:rsid w:val="00BB38B3"/>
    <w:rsid w:val="00BC143B"/>
    <w:rsid w:val="00BF30DA"/>
    <w:rsid w:val="00C27F2C"/>
    <w:rsid w:val="00C33EDB"/>
    <w:rsid w:val="00C4082A"/>
    <w:rsid w:val="00C5064C"/>
    <w:rsid w:val="00C5535B"/>
    <w:rsid w:val="00C91323"/>
    <w:rsid w:val="00CA3DC7"/>
    <w:rsid w:val="00CC1E11"/>
    <w:rsid w:val="00D124A9"/>
    <w:rsid w:val="00D20370"/>
    <w:rsid w:val="00D26BAA"/>
    <w:rsid w:val="00D579CA"/>
    <w:rsid w:val="00D82118"/>
    <w:rsid w:val="00E04975"/>
    <w:rsid w:val="00E25A38"/>
    <w:rsid w:val="00E41D64"/>
    <w:rsid w:val="00E6635D"/>
    <w:rsid w:val="00E76983"/>
    <w:rsid w:val="00E81E73"/>
    <w:rsid w:val="00E82B45"/>
    <w:rsid w:val="00E91624"/>
    <w:rsid w:val="00EA0D26"/>
    <w:rsid w:val="00ED34C9"/>
    <w:rsid w:val="00ED408A"/>
    <w:rsid w:val="00ED65C5"/>
    <w:rsid w:val="00F236C4"/>
    <w:rsid w:val="00FE3055"/>
    <w:rsid w:val="2B448CD4"/>
    <w:rsid w:val="3524C3DD"/>
    <w:rsid w:val="374E7608"/>
    <w:rsid w:val="3BABDBFE"/>
    <w:rsid w:val="3D4504D2"/>
    <w:rsid w:val="4A81DE2E"/>
    <w:rsid w:val="743B853C"/>
    <w:rsid w:val="7F998DE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4D6F"/>
  <w15:chartTrackingRefBased/>
  <w15:docId w15:val="{59183DA7-D079-4447-8E38-E624B500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0"/>
    </w:rPr>
  </w:style>
  <w:style w:type="paragraph" w:styleId="Heading1">
    <w:name w:val="heading 1"/>
    <w:basedOn w:val="Normal"/>
    <w:next w:val="Normal"/>
    <w:link w:val="Heading1Char"/>
    <w:uiPriority w:val="9"/>
    <w:qFormat/>
    <w:rsid w:val="00ED6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6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5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5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5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5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6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5C5"/>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ED65C5"/>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ED65C5"/>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ED65C5"/>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ED65C5"/>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ED65C5"/>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ED65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5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5C5"/>
    <w:rPr>
      <w:rFonts w:eastAsiaTheme="minorEastAsia"/>
      <w:i/>
      <w:iCs/>
      <w:color w:val="404040" w:themeColor="text1" w:themeTint="BF"/>
      <w:sz w:val="20"/>
    </w:rPr>
  </w:style>
  <w:style w:type="paragraph" w:styleId="ListParagraph">
    <w:name w:val="List Paragraph"/>
    <w:basedOn w:val="Normal"/>
    <w:uiPriority w:val="34"/>
    <w:qFormat/>
    <w:rsid w:val="00ED65C5"/>
    <w:pPr>
      <w:ind w:left="720"/>
      <w:contextualSpacing/>
    </w:pPr>
  </w:style>
  <w:style w:type="character" w:styleId="IntenseEmphasis">
    <w:name w:val="Intense Emphasis"/>
    <w:basedOn w:val="DefaultParagraphFont"/>
    <w:uiPriority w:val="21"/>
    <w:qFormat/>
    <w:rsid w:val="00ED65C5"/>
    <w:rPr>
      <w:i/>
      <w:iCs/>
      <w:color w:val="2F5496" w:themeColor="accent1" w:themeShade="BF"/>
    </w:rPr>
  </w:style>
  <w:style w:type="paragraph" w:styleId="IntenseQuote">
    <w:name w:val="Intense Quote"/>
    <w:basedOn w:val="Normal"/>
    <w:next w:val="Normal"/>
    <w:link w:val="IntenseQuoteChar"/>
    <w:uiPriority w:val="30"/>
    <w:qFormat/>
    <w:rsid w:val="00ED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5C5"/>
    <w:rPr>
      <w:rFonts w:eastAsiaTheme="minorEastAsia"/>
      <w:i/>
      <w:iCs/>
      <w:color w:val="2F5496" w:themeColor="accent1" w:themeShade="BF"/>
      <w:sz w:val="20"/>
    </w:rPr>
  </w:style>
  <w:style w:type="character" w:styleId="IntenseReference">
    <w:name w:val="Intense Reference"/>
    <w:basedOn w:val="DefaultParagraphFont"/>
    <w:uiPriority w:val="32"/>
    <w:qFormat/>
    <w:rsid w:val="00ED65C5"/>
    <w:rPr>
      <w:b/>
      <w:bCs/>
      <w:smallCaps/>
      <w:color w:val="2F5496" w:themeColor="accent1" w:themeShade="BF"/>
      <w:spacing w:val="5"/>
    </w:rPr>
  </w:style>
  <w:style w:type="paragraph" w:styleId="NormalWeb">
    <w:name w:val="Normal (Web)"/>
    <w:basedOn w:val="Normal"/>
    <w:uiPriority w:val="99"/>
    <w:unhideWhenUsed/>
    <w:rsid w:val="00D579CA"/>
    <w:pPr>
      <w:spacing w:before="100" w:beforeAutospacing="1" w:after="100" w:afterAutospacing="1"/>
    </w:pPr>
    <w:rPr>
      <w:rFonts w:ascii="Aptos" w:eastAsia="Times New Roman" w:hAnsi="Aptos" w:cs="Aptos"/>
      <w:kern w:val="0"/>
      <w:sz w:val="24"/>
      <w:lang w:eastAsia="en-NZ"/>
      <w14:ligatures w14:val="none"/>
    </w:rPr>
  </w:style>
  <w:style w:type="character" w:styleId="Emphasis">
    <w:name w:val="Emphasis"/>
    <w:basedOn w:val="DefaultParagraphFont"/>
    <w:uiPriority w:val="20"/>
    <w:qFormat/>
    <w:rsid w:val="00D579CA"/>
    <w:rPr>
      <w:i/>
      <w:iCs/>
    </w:rPr>
  </w:style>
  <w:style w:type="character" w:styleId="Strong">
    <w:name w:val="Strong"/>
    <w:basedOn w:val="DefaultParagraphFont"/>
    <w:uiPriority w:val="22"/>
    <w:qFormat/>
    <w:rsid w:val="00D579CA"/>
    <w:rPr>
      <w:b/>
      <w:bCs/>
    </w:rPr>
  </w:style>
  <w:style w:type="table" w:styleId="PlainTable1">
    <w:name w:val="Plain Table 1"/>
    <w:basedOn w:val="TableNormal"/>
    <w:uiPriority w:val="41"/>
    <w:rsid w:val="00D579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137A2"/>
    <w:pPr>
      <w:tabs>
        <w:tab w:val="center" w:pos="4513"/>
        <w:tab w:val="right" w:pos="9026"/>
      </w:tabs>
    </w:pPr>
  </w:style>
  <w:style w:type="character" w:customStyle="1" w:styleId="HeaderChar">
    <w:name w:val="Header Char"/>
    <w:basedOn w:val="DefaultParagraphFont"/>
    <w:link w:val="Header"/>
    <w:uiPriority w:val="99"/>
    <w:rsid w:val="00A137A2"/>
    <w:rPr>
      <w:rFonts w:eastAsiaTheme="minorEastAsia"/>
      <w:sz w:val="20"/>
    </w:rPr>
  </w:style>
  <w:style w:type="paragraph" w:styleId="Footer">
    <w:name w:val="footer"/>
    <w:basedOn w:val="Normal"/>
    <w:link w:val="FooterChar"/>
    <w:uiPriority w:val="99"/>
    <w:unhideWhenUsed/>
    <w:rsid w:val="00A137A2"/>
    <w:pPr>
      <w:tabs>
        <w:tab w:val="center" w:pos="4513"/>
        <w:tab w:val="right" w:pos="9026"/>
      </w:tabs>
    </w:pPr>
  </w:style>
  <w:style w:type="character" w:customStyle="1" w:styleId="FooterChar">
    <w:name w:val="Footer Char"/>
    <w:basedOn w:val="DefaultParagraphFont"/>
    <w:link w:val="Footer"/>
    <w:uiPriority w:val="99"/>
    <w:rsid w:val="00A137A2"/>
    <w:rPr>
      <w:rFonts w:eastAsiaTheme="minorEastAsia"/>
      <w:sz w:val="20"/>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5537">
      <w:bodyDiv w:val="1"/>
      <w:marLeft w:val="0"/>
      <w:marRight w:val="0"/>
      <w:marTop w:val="0"/>
      <w:marBottom w:val="0"/>
      <w:divBdr>
        <w:top w:val="none" w:sz="0" w:space="0" w:color="auto"/>
        <w:left w:val="none" w:sz="0" w:space="0" w:color="auto"/>
        <w:bottom w:val="none" w:sz="0" w:space="0" w:color="auto"/>
        <w:right w:val="none" w:sz="0" w:space="0" w:color="auto"/>
      </w:divBdr>
    </w:div>
    <w:div w:id="2652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A39-0146-4E65-8C60-117CA66C9405}">
  <ds:schemaRefs>
    <ds:schemaRef ds:uri="http://schemas.microsoft.com/office/2006/metadata/properties"/>
    <ds:schemaRef ds:uri="http://schemas.microsoft.com/office/infopath/2007/PartnerControls"/>
    <ds:schemaRef ds:uri="0d213de9-3189-4cd4-8d7a-42ae0b27451a"/>
  </ds:schemaRefs>
</ds:datastoreItem>
</file>

<file path=customXml/itemProps2.xml><?xml version="1.0" encoding="utf-8"?>
<ds:datastoreItem xmlns:ds="http://schemas.openxmlformats.org/officeDocument/2006/customXml" ds:itemID="{6C23C28E-710F-45A0-95FD-72E125566EC9}">
  <ds:schemaRefs>
    <ds:schemaRef ds:uri="http://schemas.microsoft.com/sharepoint/v3/contenttype/forms"/>
  </ds:schemaRefs>
</ds:datastoreItem>
</file>

<file path=customXml/itemProps3.xml><?xml version="1.0" encoding="utf-8"?>
<ds:datastoreItem xmlns:ds="http://schemas.openxmlformats.org/officeDocument/2006/customXml" ds:itemID="{2768C1D6-8CB8-4FED-BF2B-CCCC229CF3FB}"/>
</file>

<file path=customXml/itemProps4.xml><?xml version="1.0" encoding="utf-8"?>
<ds:datastoreItem xmlns:ds="http://schemas.openxmlformats.org/officeDocument/2006/customXml" ds:itemID="{C8E0FF26-ECEA-42FC-9F7E-6687EC8A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2857</Characters>
  <Application>Microsoft Office Word</Application>
  <DocSecurity>0</DocSecurity>
  <Lines>105</Lines>
  <Paragraphs>55</Paragraphs>
  <ScaleCrop>false</ScaleCrop>
  <Company>Tapuwae Cultural Footprints LTD</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55</cp:revision>
  <dcterms:created xsi:type="dcterms:W3CDTF">2025-07-17T08:54:00Z</dcterms:created>
  <dcterms:modified xsi:type="dcterms:W3CDTF">2025-10-29T21:35:00Z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89000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