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9876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color w:val="2F5496"/>
          <w:sz w:val="32"/>
          <w:szCs w:val="32"/>
        </w:rPr>
        <w:t>Kaupapa Māori Project Plan Template</w:t>
      </w:r>
      <w:r>
        <w:rPr>
          <w:rStyle w:val="eop"/>
          <w:rFonts w:ascii="Calibri Light" w:eastAsiaTheme="majorEastAsia" w:hAnsi="Calibri Light" w:cs="Calibri Light"/>
          <w:color w:val="2F5496"/>
          <w:sz w:val="32"/>
          <w:szCs w:val="32"/>
        </w:rPr>
        <w:t> </w:t>
      </w:r>
    </w:p>
    <w:p w14:paraId="7CB2B324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  <w:i/>
          <w:iCs/>
          <w:sz w:val="20"/>
          <w:szCs w:val="20"/>
        </w:rPr>
        <w:t xml:space="preserve">Template for </w:t>
      </w:r>
      <w:proofErr w:type="spellStart"/>
      <w:r>
        <w:rPr>
          <w:rStyle w:val="normaltextrun"/>
          <w:rFonts w:ascii="Calibri Light" w:eastAsiaTheme="majorEastAsia" w:hAnsi="Calibri Light" w:cs="Calibri Light"/>
          <w:i/>
          <w:iCs/>
          <w:sz w:val="20"/>
          <w:szCs w:val="20"/>
        </w:rPr>
        <w:t>kaupapa</w:t>
      </w:r>
      <w:proofErr w:type="spellEnd"/>
      <w:r>
        <w:rPr>
          <w:rStyle w:val="normaltextrun"/>
          <w:rFonts w:ascii="Calibri Light" w:eastAsiaTheme="majorEastAsia" w:hAnsi="Calibri Light" w:cs="Calibri Light"/>
          <w:i/>
          <w:iCs/>
          <w:sz w:val="20"/>
          <w:szCs w:val="20"/>
        </w:rPr>
        <w:t xml:space="preserve"> Māori projects to guide working group in developing key steps, identifying roles, timelines, key deliverables, and alignment with </w:t>
      </w:r>
      <w:proofErr w:type="spellStart"/>
      <w:r>
        <w:rPr>
          <w:rStyle w:val="normaltextrun"/>
          <w:rFonts w:ascii="Calibri Light" w:eastAsiaTheme="majorEastAsia" w:hAnsi="Calibri Light" w:cs="Calibri Light"/>
          <w:i/>
          <w:iCs/>
          <w:sz w:val="20"/>
          <w:szCs w:val="20"/>
        </w:rPr>
        <w:t>kaupapa</w:t>
      </w:r>
      <w:proofErr w:type="spellEnd"/>
      <w:r>
        <w:rPr>
          <w:rStyle w:val="normaltextrun"/>
          <w:rFonts w:ascii="Calibri Light" w:eastAsiaTheme="majorEastAsia" w:hAnsi="Calibri Light" w:cs="Calibri Light"/>
          <w:i/>
          <w:iCs/>
          <w:sz w:val="20"/>
          <w:szCs w:val="20"/>
        </w:rPr>
        <w:t xml:space="preserve"> Māori values.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2ACBD9BA" w14:textId="77777777" w:rsidR="00F56812" w:rsidRDefault="00F56812"/>
    <w:p w14:paraId="28E5339E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1: Project Overview</w:t>
      </w: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52273A51" w14:textId="77777777" w:rsidR="00891E54" w:rsidRP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8"/>
          <w:szCs w:val="8"/>
        </w:rPr>
      </w:pPr>
    </w:p>
    <w:p w14:paraId="7BFA094A" w14:textId="6A36C4C2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Kaupapa Name: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243545E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Lead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Roopū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>/Organisation: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C0876FC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Primary Contact Person(s):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BC97D68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Associated Rohe / Hapū / Marae: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BDCF325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Start Date / End Date (can be expressed in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maramataka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>):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668AFA7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Planning Cycle / Phase: Te Ahunga Nui (Short-Term Activation)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9277202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94D967C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2: Kaupapa Purpose and Values</w:t>
      </w: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64494188" w14:textId="77777777" w:rsidR="00891E54" w:rsidRP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8"/>
          <w:szCs w:val="8"/>
        </w:rPr>
      </w:pPr>
    </w:p>
    <w:p w14:paraId="7092F221" w14:textId="45F50839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Purpose of the Project (He Take):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(Use a brief narrative that articulates why this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kaupapa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is important and who it serves. Ground in kōrero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tuku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iho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if possible.)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05FC915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Guiding Values (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Ngā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Mātāpono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):</w:t>
      </w: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(List the tikanga and principles agreed upon to guide this mahi, e.g.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manaakitanga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kaitiakitanga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, whanaungatanga, tika me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te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pono.)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05B21674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C14223B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3: Kaupapa Māori Roles and Responsibilities</w:t>
      </w: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36EA34DE" w14:textId="77777777" w:rsidR="00891E54" w:rsidRP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8"/>
          <w:szCs w:val="8"/>
        </w:rPr>
      </w:pPr>
    </w:p>
    <w:p w14:paraId="4B71ECDA" w14:textId="6963DB8A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Confirmed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Rōpū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/ Working Group Members: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C98429B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(Include names, roles, iwi/hapū affiliation, and skills.)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840253A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Link to Working Group Terms of Reference: [Insert link or location where the Terms of Reference is stored]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FE0F1B8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Role Allocation Table: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74253589" w14:textId="77777777" w:rsidR="00891E54" w:rsidRDefault="00891E54"/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792"/>
        <w:gridCol w:w="2505"/>
        <w:gridCol w:w="1933"/>
      </w:tblGrid>
      <w:tr w:rsidR="00891E54" w:rsidRPr="00891E54" w14:paraId="4DFAFDD6" w14:textId="77777777" w:rsidTr="00971B45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343A5E4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Role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3E3FBB4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Name / Organisation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2E01A6A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Responsibilities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1063568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Confirmed (</w:t>
            </w:r>
            <w:r w:rsidRPr="00891E54">
              <w:rPr>
                <w:rFonts w:ascii="Segoe UI Symbol" w:eastAsia="Times New Roman" w:hAnsi="Segoe UI Symbol" w:cs="Segoe UI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✓</w:t>
            </w: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/</w:t>
            </w:r>
            <w:r w:rsidRPr="00891E54">
              <w:rPr>
                <w:rFonts w:ascii="Segoe UI Symbol" w:eastAsia="Times New Roman" w:hAnsi="Segoe UI Symbol" w:cs="Segoe UI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✗</w:t>
            </w: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)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5A21E55E" w14:textId="77777777" w:rsidTr="00971B45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8EC8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proofErr w:type="spellStart"/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Kaimahi</w:t>
            </w:r>
            <w:proofErr w:type="spellEnd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CCABD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1C4A1D76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72C8006A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4D3D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010B79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17EC62E0" w14:textId="77777777" w:rsidTr="00971B45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91AC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Mātauranga Expert(s)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80614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608B7B29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129297A7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1834DD52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B5FE4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A842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3ECCF0B0" w14:textId="77777777" w:rsidTr="00971B45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9E04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Technical Lead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5BC03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0CC21268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443DC069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B53F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0D9B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19C2A207" w14:textId="77777777" w:rsidTr="00971B45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A540C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Project Coordinator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F485D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5F05F1DB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73B72E7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E90D4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6E9C2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0D97EFDF" w14:textId="77777777" w:rsidTr="00971B45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EA56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 xml:space="preserve">Research / </w:t>
            </w:r>
            <w:proofErr w:type="spellStart"/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Rangahau</w:t>
            </w:r>
            <w:proofErr w:type="spellEnd"/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 xml:space="preserve"> Support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819D4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13278AA3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44AC6FD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B0B2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8C48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39EAE975" w14:textId="77777777" w:rsidTr="00971B45">
        <w:trPr>
          <w:trHeight w:val="300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9F16A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Communications Lead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2A2EF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2F453B74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  <w:p w14:paraId="7C0F3A3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90720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34AD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</w:tbl>
    <w:p w14:paraId="648CE1C2" w14:textId="6A6543AA" w:rsidR="00891E54" w:rsidRDefault="00891E54"/>
    <w:p w14:paraId="2C3D9EEA" w14:textId="06E225FC" w:rsidR="24EFF2EA" w:rsidRDefault="24EFF2EA" w:rsidP="24EFF2EA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</w:pPr>
    </w:p>
    <w:p w14:paraId="48EF3D77" w14:textId="5B60C1C6" w:rsidR="24EFF2EA" w:rsidRDefault="24EFF2EA" w:rsidP="24EFF2EA">
      <w:pPr>
        <w:pStyle w:val="paragraph"/>
        <w:spacing w:before="0" w:beforeAutospacing="0" w:after="0" w:afterAutospacing="0"/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</w:pPr>
    </w:p>
    <w:p w14:paraId="3FDC1E83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2F5496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4: Key Activities and Timeline</w:t>
      </w: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27725892" w14:textId="77777777" w:rsidR="00891E54" w:rsidRP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8"/>
          <w:szCs w:val="8"/>
        </w:rPr>
      </w:pPr>
    </w:p>
    <w:p w14:paraId="7A8B6758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Step out roles and responsibilities of project team members. Include start and end dates and key description of outcomes. Confirm with group if Gregorian calendar or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maramataka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Māori will be used (or both). Phases of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maramataka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can determine when and how hui might take place, and key phases for doing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rangahau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 xml:space="preserve"> and </w:t>
      </w:r>
      <w:proofErr w:type="spellStart"/>
      <w:r>
        <w:rPr>
          <w:rStyle w:val="normaltextrun"/>
          <w:rFonts w:ascii="Calibri" w:eastAsiaTheme="majorEastAsia" w:hAnsi="Calibri" w:cs="Calibri"/>
          <w:sz w:val="20"/>
          <w:szCs w:val="20"/>
        </w:rPr>
        <w:t>tirotiro</w:t>
      </w:r>
      <w:proofErr w:type="spellEnd"/>
      <w:r>
        <w:rPr>
          <w:rStyle w:val="normaltextrun"/>
          <w:rFonts w:ascii="Calibri" w:eastAsiaTheme="majorEastAsia" w:hAnsi="Calibri" w:cs="Calibri"/>
          <w:sz w:val="20"/>
          <w:szCs w:val="20"/>
        </w:rPr>
        <w:t>. 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65C1F56A" w14:textId="35CAE846" w:rsidR="00891E54" w:rsidRDefault="00891E54" w:rsidP="24EFF2E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</w:p>
    <w:p w14:paraId="1DF5B994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3255"/>
        <w:gridCol w:w="1875"/>
        <w:gridCol w:w="1245"/>
        <w:gridCol w:w="780"/>
      </w:tblGrid>
      <w:tr w:rsidR="00891E54" w:rsidRPr="00891E54" w14:paraId="2173F5EB" w14:textId="77777777" w:rsidTr="00891E54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3CCAFA4E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lastRenderedPageBreak/>
              <w:t>Activity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51F169D0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Description and outcomes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35753B7C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Lead Person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6D77E59A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Start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2BB031D1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End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56515DCB" w14:textId="77777777" w:rsidTr="00891E54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E0DC9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Hui / Wānanga Planning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326BA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Develop and hold planning hui with hapū/marae </w:t>
            </w:r>
          </w:p>
          <w:p w14:paraId="4853DAEB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24FCC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C2A8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9ADE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60490603" w14:textId="77777777" w:rsidTr="00891E54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81DA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Risk Assessment Prep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DCB83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 xml:space="preserve">Gather kōrero </w:t>
            </w:r>
            <w:proofErr w:type="spellStart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tuku</w:t>
            </w:r>
            <w:proofErr w:type="spellEnd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 xml:space="preserve"> </w:t>
            </w:r>
            <w:proofErr w:type="spellStart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iho</w:t>
            </w:r>
            <w:proofErr w:type="spellEnd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 xml:space="preserve"> and </w:t>
            </w:r>
            <w:proofErr w:type="spellStart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tohu</w:t>
            </w:r>
            <w:proofErr w:type="spellEnd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 xml:space="preserve"> via hui</w:t>
            </w:r>
          </w:p>
          <w:p w14:paraId="2F7F192B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22E6282C" w14:textId="23953E2D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FE2AB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7AD4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FAA6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39048715" w14:textId="77777777" w:rsidTr="00891E54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87DB3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Mapping &amp; GIS Work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4EF9E4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Identify climate risk locations </w:t>
            </w:r>
          </w:p>
          <w:p w14:paraId="2E28E62A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657B2959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E15C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C609A0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F78C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7A4BCF5E" w14:textId="77777777" w:rsidTr="00891E54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F0691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Values and Purpose Wānanga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5B095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Facilitate values-based kōrero </w:t>
            </w:r>
          </w:p>
          <w:p w14:paraId="7CDADBE5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02169199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246BF5FE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8DAED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3A52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3742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71FDAA83" w14:textId="77777777" w:rsidTr="00891E54">
        <w:trPr>
          <w:trHeight w:val="30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F34AC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Draft Plan Development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1B3CC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Compile findings into plan format </w:t>
            </w:r>
          </w:p>
          <w:p w14:paraId="500F3E51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</w:p>
          <w:p w14:paraId="64747722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B4C9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5EC49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6858A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</w:tbl>
    <w:p w14:paraId="3083F4BD" w14:textId="77777777" w:rsidR="00891E54" w:rsidRDefault="00891E54"/>
    <w:p w14:paraId="00F0B855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5: Project Budget</w:t>
      </w: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2DDC4E5A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</w:rPr>
        <w:t>Break this into meaningful categories that reflect resourcing needs for implementation.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7EEC08" w14:textId="77777777" w:rsidR="00891E54" w:rsidRDefault="00891E54"/>
    <w:tbl>
      <w:tblPr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2160"/>
        <w:gridCol w:w="2339"/>
      </w:tblGrid>
      <w:tr w:rsidR="00891E54" w:rsidRPr="00891E54" w14:paraId="3D7B270D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69728881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Cost Item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69EB9A5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Description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0E8E22BB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Estimated Amount (NZD)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0AD47"/>
            <w:hideMark/>
          </w:tcPr>
          <w:p w14:paraId="7DD708D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Confirmed / Pending</w:t>
            </w:r>
            <w:r w:rsidRPr="00891E54">
              <w:rPr>
                <w:rFonts w:ascii="Calibri Light" w:eastAsia="Times New Roman" w:hAnsi="Calibri Light" w:cs="Calibri Light"/>
                <w:color w:val="FFFFFF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335C1EF6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5FCC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Venue Hire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56116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 xml:space="preserve">Marae, </w:t>
            </w:r>
            <w:proofErr w:type="spellStart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kura</w:t>
            </w:r>
            <w:proofErr w:type="spellEnd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, or community space </w:t>
            </w:r>
          </w:p>
          <w:p w14:paraId="6D1057EE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A3149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17FAE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02B45F6D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C9AA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Kai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33F24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For hui, wānanga, and workers </w:t>
            </w:r>
          </w:p>
          <w:p w14:paraId="14661053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D0C3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A0EB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5D4E8007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D8841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Koha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D72E7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For kaumātua, mātauranga holders, guest speakers </w:t>
            </w:r>
          </w:p>
          <w:p w14:paraId="6E20FB8B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EEA8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7E73B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4BC3C85D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262DD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Facilitation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449AF1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Cultural and technical facilitators </w:t>
            </w:r>
          </w:p>
          <w:p w14:paraId="35E7755A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DD8F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11FC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59BFF82F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A6D21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Coordination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73E1E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Project admin, logistics </w:t>
            </w:r>
          </w:p>
          <w:p w14:paraId="2C69608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A120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3A78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166AE347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0F7BF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Travel and Accommodation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8F931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For out-of-</w:t>
            </w:r>
            <w:proofErr w:type="spellStart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rohe</w:t>
            </w:r>
            <w:proofErr w:type="spellEnd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 xml:space="preserve"> or mobile support </w:t>
            </w:r>
          </w:p>
          <w:p w14:paraId="1E4D179B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F582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55E2E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7434A621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DE91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Printing &amp; Materials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56686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 xml:space="preserve">Hard copies of plan, visuals, </w:t>
            </w:r>
            <w:proofErr w:type="spellStart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pānui</w:t>
            </w:r>
            <w:proofErr w:type="spellEnd"/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  <w:p w14:paraId="4E041070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786E9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F538B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69BBF690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62764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Specialist Support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0CE76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GIS, researchers, mātauranga specialists </w:t>
            </w:r>
          </w:p>
          <w:p w14:paraId="0CB1F448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5368A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A1171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  <w:tr w:rsidR="00891E54" w:rsidRPr="00891E54" w14:paraId="360F3706" w14:textId="77777777" w:rsidTr="00187F7B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EDC55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b/>
                <w:bCs/>
                <w:kern w:val="0"/>
                <w:sz w:val="20"/>
                <w:szCs w:val="20"/>
                <w:lang w:eastAsia="en-NZ"/>
                <w14:ligatures w14:val="none"/>
              </w:rPr>
              <w:t>Other</w:t>
            </w: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20A0C" w14:textId="77777777" w:rsidR="00891E54" w:rsidRDefault="00891E54" w:rsidP="00891E5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Specify (e.g. translation, digital tools) </w:t>
            </w:r>
          </w:p>
          <w:p w14:paraId="6887A9E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DFB07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41BE6" w14:textId="77777777" w:rsidR="00891E54" w:rsidRPr="00891E54" w:rsidRDefault="00891E54" w:rsidP="00891E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NZ"/>
                <w14:ligatures w14:val="none"/>
              </w:rPr>
            </w:pPr>
            <w:r w:rsidRPr="00891E54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en-NZ"/>
                <w14:ligatures w14:val="none"/>
              </w:rPr>
              <w:t> </w:t>
            </w:r>
          </w:p>
        </w:tc>
      </w:tr>
    </w:tbl>
    <w:p w14:paraId="4250E0E5" w14:textId="77777777" w:rsidR="00891E54" w:rsidRDefault="00891E54"/>
    <w:p w14:paraId="31AB1F82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6: Communication and Engagement Plan</w:t>
      </w:r>
    </w:p>
    <w:p w14:paraId="1067D27A" w14:textId="5DB038D6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How will whānau, hapū, and community be kept informed?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7A023E86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 xml:space="preserve">(e.g. monthly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pānui</w:t>
      </w:r>
      <w:proofErr w:type="spellEnd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, regular hui, Facebook updates, phone trees)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4325A153" w14:textId="77777777" w:rsidR="00891E54" w:rsidRDefault="00891E54" w:rsidP="00891E5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How will feedback be gathered and included?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15AAD6BB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 xml:space="preserve">(e.g. feedback sessions, anonymous surveys,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kanohi</w:t>
      </w:r>
      <w:proofErr w:type="spellEnd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-ki-</w:t>
      </w:r>
      <w:proofErr w:type="spellStart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te</w:t>
      </w:r>
      <w:proofErr w:type="spellEnd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-</w:t>
      </w:r>
      <w:proofErr w:type="spellStart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kanohi</w:t>
      </w:r>
      <w:proofErr w:type="spellEnd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 xml:space="preserve"> wānanga)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55FC74C9" w14:textId="77777777" w:rsidR="00891E54" w:rsidRDefault="00891E54" w:rsidP="00891E54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External Stakeholders and Partners: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51192D58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(List any partner orgs, Councils, funders, and how they will be engaged.)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4DED5924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 w:rsidRPr="6AE6A60B"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2581A18E" w14:textId="212CAD01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2F5496"/>
          <w:sz w:val="28"/>
          <w:szCs w:val="28"/>
        </w:rPr>
      </w:pPr>
      <w:r w:rsidRPr="6AE6A60B"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7: Monitoring and Tikanga-Based Accountability</w:t>
      </w:r>
      <w:r w:rsidRPr="6AE6A60B"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3754DE72" w14:textId="2E3C7037" w:rsidR="6AE6A60B" w:rsidRDefault="6AE6A60B" w:rsidP="6AE6A60B">
      <w:pPr>
        <w:pStyle w:val="paragraph"/>
        <w:spacing w:before="0" w:beforeAutospacing="0" w:after="0" w:afterAutospacing="0"/>
        <w:rPr>
          <w:rStyle w:val="eop"/>
          <w:rFonts w:ascii="Calibri" w:eastAsiaTheme="majorEastAsia" w:hAnsi="Calibri" w:cs="Calibri"/>
          <w:color w:val="2F5496"/>
          <w:sz w:val="12"/>
          <w:szCs w:val="12"/>
        </w:rPr>
      </w:pPr>
    </w:p>
    <w:p w14:paraId="791F9881" w14:textId="77777777" w:rsidR="00891E54" w:rsidRDefault="00891E54" w:rsidP="00187F7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How will progress be tracked?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4C2A777C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(e.g. milestone reviews, hui reports, shared dashboards)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1436BC2C" w14:textId="77777777" w:rsidR="00891E54" w:rsidRDefault="00891E54" w:rsidP="00187F7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Cultural markers of progress: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12DD9B96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lastRenderedPageBreak/>
        <w:t xml:space="preserve">(e.g. alignment with tikanga, maintenance of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manaakitanga</w:t>
      </w:r>
      <w:proofErr w:type="spellEnd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 xml:space="preserve">, retention of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mātauranga</w:t>
      </w:r>
      <w:proofErr w:type="spellEnd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)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5AA6746D" w14:textId="77777777" w:rsidR="00891E54" w:rsidRDefault="00891E54" w:rsidP="00187F7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Frequency of Check-Ins: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3ECD5682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(e.g. monthly hui, quarterly reports)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667C9C0E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557BB554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2F5496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8: Project Risks and Mitigation</w:t>
      </w: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2B498606" w14:textId="77777777" w:rsidR="00187F7B" w:rsidRPr="00187F7B" w:rsidRDefault="00187F7B" w:rsidP="00891E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olor w:val="2F5496"/>
          <w:sz w:val="8"/>
          <w:szCs w:val="8"/>
        </w:rPr>
      </w:pPr>
    </w:p>
    <w:p w14:paraId="05E8351B" w14:textId="77777777" w:rsidR="00891E54" w:rsidRDefault="00891E54" w:rsidP="00187F7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Known Challenges (e.g. resourcing gaps, tight timeframes):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3849FB44" w14:textId="77777777" w:rsidR="00891E54" w:rsidRDefault="00891E54" w:rsidP="00187F7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Tikanga-Based Mitigations or Responses: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09392ADC" w14:textId="77777777" w:rsidR="00891E54" w:rsidRDefault="00891E54" w:rsidP="00187F7B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Support Needed from External Partners (if any):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712DF483" w14:textId="77777777" w:rsidR="00891E54" w:rsidRDefault="00891E54" w:rsidP="00891E54">
      <w:pPr>
        <w:pStyle w:val="paragraph"/>
        <w:spacing w:before="0" w:beforeAutospacing="0" w:after="0" w:afterAutospacing="0"/>
        <w:ind w:left="72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0B0A4772" w14:textId="77777777" w:rsidR="00891E54" w:rsidRDefault="00891E54" w:rsidP="00891E5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2F5496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color w:val="2F5496"/>
          <w:sz w:val="28"/>
          <w:szCs w:val="28"/>
        </w:rPr>
        <w:t>Section 9: Appendices</w:t>
      </w:r>
      <w:r>
        <w:rPr>
          <w:rStyle w:val="eop"/>
          <w:rFonts w:ascii="Calibri" w:eastAsiaTheme="majorEastAsia" w:hAnsi="Calibri" w:cs="Calibri"/>
          <w:color w:val="2F5496"/>
          <w:sz w:val="28"/>
          <w:szCs w:val="28"/>
        </w:rPr>
        <w:t> </w:t>
      </w:r>
    </w:p>
    <w:p w14:paraId="2278E555" w14:textId="77777777" w:rsidR="00187F7B" w:rsidRPr="00187F7B" w:rsidRDefault="00187F7B" w:rsidP="00891E54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color w:val="2F5496"/>
          <w:sz w:val="8"/>
          <w:szCs w:val="8"/>
        </w:rPr>
      </w:pPr>
    </w:p>
    <w:p w14:paraId="24638BA6" w14:textId="77777777" w:rsidR="00891E54" w:rsidRDefault="00891E54" w:rsidP="00187F7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Hui minutes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19F131BA" w14:textId="77777777" w:rsidR="00891E54" w:rsidRDefault="00891E54" w:rsidP="00187F7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Budget estimates/quotes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550D7EEA" w14:textId="77777777" w:rsidR="00891E54" w:rsidRDefault="00891E54" w:rsidP="00187F7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Risk assessments or visual maps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01CAC8C1" w14:textId="77777777" w:rsidR="00891E54" w:rsidRDefault="00891E54" w:rsidP="00187F7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 xml:space="preserve">Directory of </w:t>
      </w:r>
      <w:proofErr w:type="spellStart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kaimahi</w:t>
      </w:r>
      <w:proofErr w:type="spellEnd"/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 xml:space="preserve"> and contributors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5B843D3F" w14:textId="77777777" w:rsidR="00891E54" w:rsidRDefault="00891E54" w:rsidP="00187F7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 Light" w:hAnsi="Calibri Light" w:cs="Calibri Light"/>
          <w:sz w:val="20"/>
          <w:szCs w:val="20"/>
        </w:rPr>
      </w:pPr>
      <w:r>
        <w:rPr>
          <w:rStyle w:val="normaltextrun"/>
          <w:rFonts w:ascii="Calibri Light" w:eastAsiaTheme="majorEastAsia" w:hAnsi="Calibri Light" w:cs="Calibri Light"/>
          <w:sz w:val="20"/>
          <w:szCs w:val="20"/>
        </w:rPr>
        <w:t>Terms of Reference for Working Group</w:t>
      </w:r>
      <w:r>
        <w:rPr>
          <w:rStyle w:val="eop"/>
          <w:rFonts w:ascii="Calibri Light" w:eastAsiaTheme="majorEastAsia" w:hAnsi="Calibri Light" w:cs="Calibri Light"/>
          <w:sz w:val="20"/>
          <w:szCs w:val="20"/>
        </w:rPr>
        <w:t> </w:t>
      </w:r>
    </w:p>
    <w:p w14:paraId="25D679A0" w14:textId="77777777" w:rsidR="00891E54" w:rsidRDefault="00891E54"/>
    <w:sectPr w:rsidR="00891E54" w:rsidSect="005954B6">
      <w:footerReference w:type="default" r:id="rId10"/>
      <w:pgSz w:w="12247" w:h="1718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E5C0" w14:textId="77777777" w:rsidR="00F8755D" w:rsidRDefault="00F8755D" w:rsidP="00984062">
      <w:pPr>
        <w:spacing w:after="0" w:line="240" w:lineRule="auto"/>
      </w:pPr>
      <w:r>
        <w:separator/>
      </w:r>
    </w:p>
  </w:endnote>
  <w:endnote w:type="continuationSeparator" w:id="0">
    <w:p w14:paraId="1737ECB1" w14:textId="77777777" w:rsidR="00F8755D" w:rsidRDefault="00F8755D" w:rsidP="0098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7AA3" w14:textId="77777777" w:rsidR="00984062" w:rsidRPr="008F56B5" w:rsidRDefault="00984062" w:rsidP="00984062">
    <w:pPr>
      <w:pStyle w:val="Footer"/>
      <w:tabs>
        <w:tab w:val="right" w:pos="13940"/>
      </w:tabs>
      <w:rPr>
        <w:rFonts w:cstheme="minorHAnsi"/>
        <w:b/>
        <w:bCs/>
        <w:szCs w:val="20"/>
      </w:rPr>
    </w:pPr>
    <w:r w:rsidRPr="008F56B5">
      <w:rPr>
        <w:rFonts w:cstheme="minorHAnsi"/>
        <w:b/>
        <w:bCs/>
        <w:noProof/>
        <w:szCs w:val="20"/>
      </w:rPr>
      <w:drawing>
        <wp:anchor distT="0" distB="0" distL="114300" distR="114300" simplePos="0" relativeHeight="251659264" behindDoc="0" locked="0" layoutInCell="1" allowOverlap="1" wp14:anchorId="65492B2F" wp14:editId="430A85DD">
          <wp:simplePos x="0" y="0"/>
          <wp:positionH relativeFrom="rightMargin">
            <wp:align>left</wp:align>
          </wp:positionH>
          <wp:positionV relativeFrom="paragraph">
            <wp:posOffset>-370840</wp:posOffset>
          </wp:positionV>
          <wp:extent cx="445135" cy="722630"/>
          <wp:effectExtent l="0" t="0" r="0" b="1270"/>
          <wp:wrapSquare wrapText="bothSides"/>
          <wp:docPr id="400018187" name="Picture 3" descr="A basket with a han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0018187" name="Picture 3" descr="A basket with a hand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56B5">
      <w:rPr>
        <w:rFonts w:cstheme="minorHAnsi"/>
        <w:b/>
        <w:bCs/>
        <w:szCs w:val="20"/>
      </w:rPr>
      <w:t>Kete 1: Te Ahunga - Initiating the Kaupapa, Set the Direction and Purpose</w:t>
    </w:r>
    <w:r w:rsidRPr="008F56B5">
      <w:rPr>
        <w:rFonts w:cstheme="minorHAnsi"/>
        <w:b/>
        <w:bCs/>
        <w:szCs w:val="20"/>
      </w:rPr>
      <w:tab/>
    </w:r>
    <w:r w:rsidRPr="008F56B5">
      <w:rPr>
        <w:rFonts w:cstheme="minorHAnsi"/>
        <w:b/>
        <w:bCs/>
        <w:szCs w:val="20"/>
      </w:rPr>
      <w:fldChar w:fldCharType="begin"/>
    </w:r>
    <w:r w:rsidRPr="008F56B5">
      <w:rPr>
        <w:rFonts w:cstheme="minorHAnsi"/>
        <w:b/>
        <w:bCs/>
        <w:szCs w:val="20"/>
      </w:rPr>
      <w:instrText xml:space="preserve"> PAGE   \* MERGEFORMAT </w:instrText>
    </w:r>
    <w:r w:rsidRPr="008F56B5">
      <w:rPr>
        <w:rFonts w:cstheme="minorHAnsi"/>
        <w:b/>
        <w:bCs/>
        <w:szCs w:val="20"/>
      </w:rPr>
      <w:fldChar w:fldCharType="separate"/>
    </w:r>
    <w:r>
      <w:rPr>
        <w:rFonts w:cstheme="minorHAnsi"/>
        <w:b/>
        <w:bCs/>
        <w:szCs w:val="20"/>
      </w:rPr>
      <w:t>1</w:t>
    </w:r>
    <w:r w:rsidRPr="008F56B5">
      <w:rPr>
        <w:rFonts w:cstheme="minorHAnsi"/>
        <w:b/>
        <w:bCs/>
        <w:szCs w:val="20"/>
      </w:rPr>
      <w:fldChar w:fldCharType="end"/>
    </w:r>
  </w:p>
  <w:p w14:paraId="0B78ABF0" w14:textId="77777777" w:rsidR="00984062" w:rsidRPr="008F56B5" w:rsidRDefault="00984062" w:rsidP="00984062">
    <w:pPr>
      <w:pStyle w:val="Footer"/>
      <w:rPr>
        <w:rFonts w:cstheme="minorHAnsi"/>
        <w:szCs w:val="20"/>
      </w:rPr>
    </w:pPr>
    <w:r>
      <w:rPr>
        <w:rFonts w:cstheme="minorHAnsi"/>
        <w:szCs w:val="20"/>
      </w:rPr>
      <w:t>8</w:t>
    </w:r>
    <w:r w:rsidRPr="007B40CD">
      <w:rPr>
        <w:rFonts w:cstheme="minorHAnsi"/>
        <w:szCs w:val="20"/>
      </w:rPr>
      <w:t xml:space="preserve">: Kaupapa Māori </w:t>
    </w:r>
    <w:r>
      <w:rPr>
        <w:rFonts w:cstheme="minorHAnsi"/>
        <w:szCs w:val="20"/>
      </w:rPr>
      <w:t>Project Plan Template</w:t>
    </w:r>
  </w:p>
  <w:p w14:paraId="2F68DF3E" w14:textId="77777777" w:rsidR="00984062" w:rsidRDefault="00984062" w:rsidP="00984062">
    <w:pPr>
      <w:pStyle w:val="Footer"/>
    </w:pPr>
  </w:p>
  <w:p w14:paraId="37F41908" w14:textId="77777777" w:rsidR="00984062" w:rsidRDefault="00984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9CA1" w14:textId="77777777" w:rsidR="00F8755D" w:rsidRDefault="00F8755D" w:rsidP="00984062">
      <w:pPr>
        <w:spacing w:after="0" w:line="240" w:lineRule="auto"/>
      </w:pPr>
      <w:r>
        <w:separator/>
      </w:r>
    </w:p>
  </w:footnote>
  <w:footnote w:type="continuationSeparator" w:id="0">
    <w:p w14:paraId="386503E6" w14:textId="77777777" w:rsidR="00F8755D" w:rsidRDefault="00F8755D" w:rsidP="00984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705"/>
    <w:multiLevelType w:val="hybridMultilevel"/>
    <w:tmpl w:val="B6740A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2E5"/>
    <w:multiLevelType w:val="multilevel"/>
    <w:tmpl w:val="15BC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A7263C"/>
    <w:multiLevelType w:val="multilevel"/>
    <w:tmpl w:val="EBC4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FC4296"/>
    <w:multiLevelType w:val="multilevel"/>
    <w:tmpl w:val="71D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EB6D11"/>
    <w:multiLevelType w:val="multilevel"/>
    <w:tmpl w:val="C334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0837A2"/>
    <w:multiLevelType w:val="multilevel"/>
    <w:tmpl w:val="2140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FF3F67"/>
    <w:multiLevelType w:val="multilevel"/>
    <w:tmpl w:val="0192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416A6F"/>
    <w:multiLevelType w:val="multilevel"/>
    <w:tmpl w:val="EFD0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6D7E84"/>
    <w:multiLevelType w:val="multilevel"/>
    <w:tmpl w:val="BAC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FF4549"/>
    <w:multiLevelType w:val="hybridMultilevel"/>
    <w:tmpl w:val="B734FA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970C9"/>
    <w:multiLevelType w:val="multilevel"/>
    <w:tmpl w:val="1A46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7E3428"/>
    <w:multiLevelType w:val="multilevel"/>
    <w:tmpl w:val="60F4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35F07CC"/>
    <w:multiLevelType w:val="multilevel"/>
    <w:tmpl w:val="BA90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FD7DBD"/>
    <w:multiLevelType w:val="multilevel"/>
    <w:tmpl w:val="0FFA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FE51BA"/>
    <w:multiLevelType w:val="multilevel"/>
    <w:tmpl w:val="3F6E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8A1612"/>
    <w:multiLevelType w:val="multilevel"/>
    <w:tmpl w:val="B48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5493082">
    <w:abstractNumId w:val="8"/>
  </w:num>
  <w:num w:numId="2" w16cid:durableId="526675438">
    <w:abstractNumId w:val="14"/>
  </w:num>
  <w:num w:numId="3" w16cid:durableId="1374160221">
    <w:abstractNumId w:val="1"/>
  </w:num>
  <w:num w:numId="4" w16cid:durableId="1359815834">
    <w:abstractNumId w:val="12"/>
  </w:num>
  <w:num w:numId="5" w16cid:durableId="2076776319">
    <w:abstractNumId w:val="10"/>
  </w:num>
  <w:num w:numId="6" w16cid:durableId="27921595">
    <w:abstractNumId w:val="3"/>
  </w:num>
  <w:num w:numId="7" w16cid:durableId="1165248422">
    <w:abstractNumId w:val="2"/>
  </w:num>
  <w:num w:numId="8" w16cid:durableId="984701915">
    <w:abstractNumId w:val="13"/>
  </w:num>
  <w:num w:numId="9" w16cid:durableId="1900820235">
    <w:abstractNumId w:val="4"/>
  </w:num>
  <w:num w:numId="10" w16cid:durableId="1777866490">
    <w:abstractNumId w:val="11"/>
  </w:num>
  <w:num w:numId="11" w16cid:durableId="331418045">
    <w:abstractNumId w:val="5"/>
  </w:num>
  <w:num w:numId="12" w16cid:durableId="1121921566">
    <w:abstractNumId w:val="7"/>
  </w:num>
  <w:num w:numId="13" w16cid:durableId="1408531922">
    <w:abstractNumId w:val="15"/>
  </w:num>
  <w:num w:numId="14" w16cid:durableId="92750219">
    <w:abstractNumId w:val="6"/>
  </w:num>
  <w:num w:numId="15" w16cid:durableId="286859566">
    <w:abstractNumId w:val="0"/>
  </w:num>
  <w:num w:numId="16" w16cid:durableId="16514007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54"/>
    <w:rsid w:val="00187F7B"/>
    <w:rsid w:val="002F5156"/>
    <w:rsid w:val="00320B61"/>
    <w:rsid w:val="00531BD7"/>
    <w:rsid w:val="005954B6"/>
    <w:rsid w:val="006B3FFA"/>
    <w:rsid w:val="00853BBC"/>
    <w:rsid w:val="00891E54"/>
    <w:rsid w:val="008F43C4"/>
    <w:rsid w:val="00971B45"/>
    <w:rsid w:val="00984062"/>
    <w:rsid w:val="00C97CBB"/>
    <w:rsid w:val="00DC02E1"/>
    <w:rsid w:val="00F56812"/>
    <w:rsid w:val="00F8755D"/>
    <w:rsid w:val="24EFF2EA"/>
    <w:rsid w:val="6AE6A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148F"/>
  <w15:chartTrackingRefBased/>
  <w15:docId w15:val="{32F87736-F0C9-4795-B448-5F61A676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E5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customStyle="1" w:styleId="normaltextrun">
    <w:name w:val="normaltextrun"/>
    <w:basedOn w:val="DefaultParagraphFont"/>
    <w:rsid w:val="00891E54"/>
  </w:style>
  <w:style w:type="character" w:customStyle="1" w:styleId="eop">
    <w:name w:val="eop"/>
    <w:basedOn w:val="DefaultParagraphFont"/>
    <w:rsid w:val="00891E54"/>
  </w:style>
  <w:style w:type="paragraph" w:styleId="Header">
    <w:name w:val="header"/>
    <w:basedOn w:val="Normal"/>
    <w:link w:val="HeaderChar"/>
    <w:uiPriority w:val="99"/>
    <w:unhideWhenUsed/>
    <w:rsid w:val="0098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062"/>
  </w:style>
  <w:style w:type="paragraph" w:styleId="Footer">
    <w:name w:val="footer"/>
    <w:basedOn w:val="Normal"/>
    <w:link w:val="FooterChar"/>
    <w:uiPriority w:val="99"/>
    <w:unhideWhenUsed/>
    <w:rsid w:val="0098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13de9-3189-4cd4-8d7a-42ae0b27451a">
      <Terms xmlns="http://schemas.microsoft.com/office/infopath/2007/PartnerControls"/>
    </lcf76f155ced4ddcb4097134ff3c332f>
    <Number xmlns="0d213de9-3189-4cd4-8d7a-42ae0b2745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2034E16CEDD42A76720C82C131823" ma:contentTypeVersion="14" ma:contentTypeDescription="Create a new document." ma:contentTypeScope="" ma:versionID="ce02798b9de685000e4292ddf8bd38ec">
  <xsd:schema xmlns:xsd="http://www.w3.org/2001/XMLSchema" xmlns:xs="http://www.w3.org/2001/XMLSchema" xmlns:p="http://schemas.microsoft.com/office/2006/metadata/properties" xmlns:ns2="0d213de9-3189-4cd4-8d7a-42ae0b27451a" xmlns:ns3="937b4850-4565-4132-89e8-69a396ed149a" targetNamespace="http://schemas.microsoft.com/office/2006/metadata/properties" ma:root="true" ma:fieldsID="88d620dfd3da7909146ef70d064c959a" ns2:_="" ns3:_="">
    <xsd:import namespace="0d213de9-3189-4cd4-8d7a-42ae0b27451a"/>
    <xsd:import namespace="937b4850-4565-4132-89e8-69a396ed1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13de9-3189-4cd4-8d7a-42ae0b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dca46e-924a-487f-9d84-f5237cd4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b4850-4565-4132-89e8-69a396ed1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A5CE8-81A6-4985-BB79-36DCCD1CC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1194B-4F16-4E8F-A7F5-1DA49CDB5980}">
  <ds:schemaRefs>
    <ds:schemaRef ds:uri="http://schemas.microsoft.com/office/2006/metadata/properties"/>
    <ds:schemaRef ds:uri="http://schemas.microsoft.com/office/infopath/2007/PartnerControls"/>
    <ds:schemaRef ds:uri="0d213de9-3189-4cd4-8d7a-42ae0b27451a"/>
  </ds:schemaRefs>
</ds:datastoreItem>
</file>

<file path=customXml/itemProps3.xml><?xml version="1.0" encoding="utf-8"?>
<ds:datastoreItem xmlns:ds="http://schemas.openxmlformats.org/officeDocument/2006/customXml" ds:itemID="{AEB80A81-BA34-4859-889E-446F63BA7D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555</Words>
  <Characters>3390</Characters>
  <Application>Microsoft Office Word</Application>
  <DocSecurity>0</DocSecurity>
  <Lines>242</Lines>
  <Paragraphs>112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Koenders</dc:creator>
  <cp:keywords/>
  <dc:description/>
  <cp:lastModifiedBy>Kelly Gilbride</cp:lastModifiedBy>
  <cp:revision>7</cp:revision>
  <dcterms:created xsi:type="dcterms:W3CDTF">2025-09-28T20:46:00Z</dcterms:created>
  <dcterms:modified xsi:type="dcterms:W3CDTF">2025-10-28T22:42:00Z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0x0101001122034E16CEDD42A76720C82C131823</vt:lpwstr>
  </property>
  <property fmtid="{D5CDD505-2E9C-101B-9397-08002B2CF9AE}" pid="3" name="MediaServiceImageTags">
    <vt:lpwstr/>
  </property>
</Properties>
</file>