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445A1" w14:textId="18940AAD" w:rsidR="00156738" w:rsidRPr="00B02A25" w:rsidRDefault="000108F1" w:rsidP="005532B4">
      <w:pPr>
        <w:pStyle w:val="Heading1"/>
        <w:spacing w:before="0" w:after="0"/>
      </w:pPr>
      <w:r>
        <w:rPr>
          <w:rStyle w:val="Strong"/>
          <w:b w:val="0"/>
          <w:bCs w:val="0"/>
        </w:rPr>
        <w:t>W</w:t>
      </w:r>
      <w:r w:rsidR="007C001E" w:rsidRPr="00B02A25">
        <w:rPr>
          <w:rStyle w:val="Strong"/>
          <w:b w:val="0"/>
          <w:bCs w:val="0"/>
        </w:rPr>
        <w:t xml:space="preserve">orkshop </w:t>
      </w:r>
      <w:r w:rsidR="005532B4" w:rsidRPr="005532B4">
        <w:t xml:space="preserve">guide for identifying the values for the </w:t>
      </w:r>
      <w:proofErr w:type="spellStart"/>
      <w:r w:rsidR="005532B4" w:rsidRPr="005532B4">
        <w:t>kaupapa</w:t>
      </w:r>
      <w:proofErr w:type="spellEnd"/>
    </w:p>
    <w:p w14:paraId="0BD0C7F4" w14:textId="77777777" w:rsidR="004811FB" w:rsidRDefault="004811FB" w:rsidP="00B02A25">
      <w:pPr>
        <w:rPr>
          <w:rStyle w:val="Emphasis"/>
          <w:rFonts w:asciiTheme="majorHAnsi" w:hAnsiTheme="majorHAnsi" w:cstheme="majorHAnsi"/>
          <w:color w:val="000000" w:themeColor="text1"/>
          <w:szCs w:val="20"/>
        </w:rPr>
      </w:pPr>
    </w:p>
    <w:p w14:paraId="46D30C94" w14:textId="190D4872" w:rsidR="004811FB" w:rsidRDefault="00156738" w:rsidP="00B02A25">
      <w:r w:rsidRPr="00A6078C">
        <w:rPr>
          <w:rStyle w:val="Emphasis"/>
          <w:rFonts w:asciiTheme="majorHAnsi" w:hAnsiTheme="majorHAnsi" w:cstheme="majorHAnsi"/>
          <w:color w:val="000000" w:themeColor="text1"/>
          <w:szCs w:val="20"/>
        </w:rPr>
        <w:t xml:space="preserve">A facilitated wānanga </w:t>
      </w:r>
      <w:r w:rsidR="004811FB">
        <w:rPr>
          <w:rStyle w:val="Emphasis"/>
          <w:rFonts w:asciiTheme="majorHAnsi" w:hAnsiTheme="majorHAnsi" w:cstheme="majorHAnsi"/>
          <w:color w:val="000000" w:themeColor="text1"/>
          <w:szCs w:val="20"/>
        </w:rPr>
        <w:t>guide</w:t>
      </w:r>
      <w:r w:rsidRPr="00A6078C">
        <w:rPr>
          <w:rStyle w:val="Emphasis"/>
          <w:rFonts w:asciiTheme="majorHAnsi" w:hAnsiTheme="majorHAnsi" w:cstheme="majorHAnsi"/>
          <w:color w:val="000000" w:themeColor="text1"/>
          <w:szCs w:val="20"/>
        </w:rPr>
        <w:t xml:space="preserve"> to co-</w:t>
      </w:r>
      <w:r w:rsidR="004811FB">
        <w:rPr>
          <w:rStyle w:val="Emphasis"/>
          <w:rFonts w:asciiTheme="majorHAnsi" w:hAnsiTheme="majorHAnsi" w:cstheme="majorHAnsi"/>
          <w:color w:val="000000" w:themeColor="text1"/>
          <w:szCs w:val="20"/>
        </w:rPr>
        <w:t>create</w:t>
      </w:r>
      <w:r w:rsidRPr="00A6078C">
        <w:rPr>
          <w:rStyle w:val="Emphasis"/>
          <w:rFonts w:asciiTheme="majorHAnsi" w:hAnsiTheme="majorHAnsi" w:cstheme="majorHAnsi"/>
          <w:color w:val="000000" w:themeColor="text1"/>
          <w:szCs w:val="20"/>
        </w:rPr>
        <w:t xml:space="preserve"> purpose</w:t>
      </w:r>
      <w:r>
        <w:rPr>
          <w:rStyle w:val="Emphasis"/>
          <w:rFonts w:asciiTheme="majorHAnsi" w:hAnsiTheme="majorHAnsi" w:cstheme="majorHAnsi"/>
          <w:color w:val="000000" w:themeColor="text1"/>
          <w:szCs w:val="20"/>
        </w:rPr>
        <w:t xml:space="preserve"> of the</w:t>
      </w:r>
      <w:r w:rsidR="000108F1">
        <w:rPr>
          <w:rStyle w:val="Emphasis"/>
          <w:rFonts w:asciiTheme="majorHAnsi" w:hAnsiTheme="majorHAnsi" w:cstheme="majorHAnsi"/>
          <w:color w:val="000000" w:themeColor="text1"/>
          <w:szCs w:val="20"/>
        </w:rPr>
        <w:t xml:space="preserve"> climate adaptation</w:t>
      </w:r>
      <w:r>
        <w:rPr>
          <w:rStyle w:val="Emphasis"/>
          <w:rFonts w:asciiTheme="majorHAnsi" w:hAnsiTheme="majorHAnsi" w:cstheme="majorHAnsi"/>
          <w:color w:val="000000" w:themeColor="text1"/>
          <w:szCs w:val="20"/>
        </w:rPr>
        <w:t xml:space="preserve"> </w:t>
      </w:r>
      <w:proofErr w:type="spellStart"/>
      <w:r>
        <w:rPr>
          <w:rStyle w:val="Emphasis"/>
          <w:rFonts w:asciiTheme="majorHAnsi" w:hAnsiTheme="majorHAnsi" w:cstheme="majorHAnsi"/>
          <w:color w:val="000000" w:themeColor="text1"/>
          <w:szCs w:val="20"/>
        </w:rPr>
        <w:t>kaupapa</w:t>
      </w:r>
      <w:proofErr w:type="spellEnd"/>
      <w:r w:rsidRPr="00A6078C">
        <w:rPr>
          <w:rStyle w:val="Emphasis"/>
          <w:rFonts w:asciiTheme="majorHAnsi" w:hAnsiTheme="majorHAnsi" w:cstheme="majorHAnsi"/>
          <w:color w:val="000000" w:themeColor="text1"/>
          <w:szCs w:val="20"/>
        </w:rPr>
        <w:t>.</w:t>
      </w:r>
      <w:r w:rsidRPr="00A6078C">
        <w:br/>
      </w:r>
    </w:p>
    <w:p w14:paraId="14EDC7FD" w14:textId="4AF0C664" w:rsidR="004A56A4" w:rsidRPr="00156738" w:rsidRDefault="00156738" w:rsidP="00B02A25">
      <w:pPr>
        <w:rPr>
          <w:rStyle w:val="Strong"/>
          <w:rFonts w:cstheme="minorHAnsi"/>
          <w:color w:val="000000" w:themeColor="text1"/>
          <w:szCs w:val="20"/>
        </w:rPr>
      </w:pPr>
      <w:r w:rsidRPr="00A6078C">
        <w:t xml:space="preserve">Guides whānau and </w:t>
      </w:r>
      <w:proofErr w:type="spellStart"/>
      <w:r>
        <w:t>tangata</w:t>
      </w:r>
      <w:proofErr w:type="spellEnd"/>
      <w:r>
        <w:t xml:space="preserve"> whenua</w:t>
      </w:r>
      <w:r w:rsidRPr="00A6078C">
        <w:t xml:space="preserve"> through a values-based process to express the deeper intention of the </w:t>
      </w:r>
      <w:r w:rsidR="000108F1">
        <w:t xml:space="preserve">climate adaptation </w:t>
      </w:r>
      <w:proofErr w:type="spellStart"/>
      <w:r w:rsidRPr="00A6078C">
        <w:t>kaupapa</w:t>
      </w:r>
      <w:proofErr w:type="spellEnd"/>
      <w:r w:rsidRPr="00A6078C">
        <w:t xml:space="preserve">. This resource includes facilitation prompts, reflective questions, and group activities to support collective kōrero and alignment. Designed to surface shared aspirations, </w:t>
      </w:r>
      <w:r>
        <w:t>whanaungatanga</w:t>
      </w:r>
      <w:r w:rsidRPr="00A6078C">
        <w:t xml:space="preserve"> connections, and long-term visions of wellbeing, resilience, </w:t>
      </w:r>
      <w:proofErr w:type="spellStart"/>
      <w:r>
        <w:t>tino</w:t>
      </w:r>
      <w:proofErr w:type="spellEnd"/>
      <w:r>
        <w:t xml:space="preserve"> rangatiratanga </w:t>
      </w:r>
      <w:r w:rsidRPr="00A6078C">
        <w:t xml:space="preserve">and mana </w:t>
      </w:r>
      <w:proofErr w:type="spellStart"/>
      <w:r w:rsidRPr="00A6078C">
        <w:t>motuhake</w:t>
      </w:r>
      <w:proofErr w:type="spellEnd"/>
      <w:r w:rsidRPr="00A6078C">
        <w:t>.</w:t>
      </w:r>
    </w:p>
    <w:p w14:paraId="236106B8" w14:textId="77777777" w:rsidR="00156738" w:rsidRDefault="00156738" w:rsidP="004A56A4">
      <w:pPr>
        <w:rPr>
          <w:rStyle w:val="Strong"/>
          <w:rFonts w:asciiTheme="majorHAnsi" w:hAnsiTheme="majorHAnsi" w:cstheme="majorHAnsi"/>
          <w:color w:val="70AD47" w:themeColor="accent6"/>
          <w:szCs w:val="20"/>
        </w:rPr>
      </w:pPr>
    </w:p>
    <w:p w14:paraId="13E7778E" w14:textId="46576F98" w:rsidR="004A56A4" w:rsidRPr="000108F1" w:rsidRDefault="004A56A4" w:rsidP="00817890">
      <w:pPr>
        <w:pStyle w:val="Heading4"/>
        <w:spacing w:before="0"/>
      </w:pPr>
      <w:r w:rsidRPr="000108F1">
        <w:rPr>
          <w:rStyle w:val="Strong"/>
          <w:rFonts w:asciiTheme="majorHAnsi" w:hAnsiTheme="majorHAnsi" w:cstheme="majorHAnsi"/>
          <w:szCs w:val="20"/>
        </w:rPr>
        <w:t xml:space="preserve">Identifying </w:t>
      </w:r>
      <w:proofErr w:type="spellStart"/>
      <w:r w:rsidRPr="000108F1">
        <w:rPr>
          <w:rStyle w:val="Strong"/>
          <w:rFonts w:asciiTheme="majorHAnsi" w:hAnsiTheme="majorHAnsi" w:cstheme="majorHAnsi"/>
          <w:szCs w:val="20"/>
        </w:rPr>
        <w:t>Ngā</w:t>
      </w:r>
      <w:proofErr w:type="spellEnd"/>
      <w:r w:rsidRPr="000108F1">
        <w:rPr>
          <w:rStyle w:val="Strong"/>
          <w:rFonts w:asciiTheme="majorHAnsi" w:hAnsiTheme="majorHAnsi" w:cstheme="majorHAnsi"/>
          <w:szCs w:val="20"/>
        </w:rPr>
        <w:t xml:space="preserve"> </w:t>
      </w:r>
      <w:proofErr w:type="spellStart"/>
      <w:r w:rsidRPr="000108F1">
        <w:rPr>
          <w:rStyle w:val="Strong"/>
          <w:rFonts w:asciiTheme="majorHAnsi" w:hAnsiTheme="majorHAnsi" w:cstheme="majorHAnsi"/>
          <w:szCs w:val="20"/>
        </w:rPr>
        <w:t>Mātāpono</w:t>
      </w:r>
      <w:proofErr w:type="spellEnd"/>
      <w:r w:rsidRPr="000108F1">
        <w:rPr>
          <w:rStyle w:val="Strong"/>
          <w:rFonts w:asciiTheme="majorHAnsi" w:hAnsiTheme="majorHAnsi" w:cstheme="majorHAnsi"/>
          <w:szCs w:val="20"/>
        </w:rPr>
        <w:t xml:space="preserve"> – Guiding Cultural Values</w:t>
      </w:r>
    </w:p>
    <w:p w14:paraId="31E238D6" w14:textId="7E3B9A5F" w:rsidR="004A56A4" w:rsidRPr="000108F1" w:rsidRDefault="004A56A4" w:rsidP="004A56A4">
      <w:pPr>
        <w:pStyle w:val="NormalWeb"/>
        <w:spacing w:before="0" w:beforeAutospacing="0"/>
        <w:jc w:val="both"/>
        <w:rPr>
          <w:rFonts w:asciiTheme="minorHAnsi" w:hAnsiTheme="minorHAnsi" w:cstheme="minorHAnsi"/>
          <w:sz w:val="20"/>
          <w:szCs w:val="20"/>
        </w:rPr>
      </w:pPr>
      <w:r w:rsidRPr="000108F1">
        <w:rPr>
          <w:rFonts w:asciiTheme="minorHAnsi" w:hAnsiTheme="minorHAnsi" w:cstheme="minorHAnsi"/>
          <w:sz w:val="20"/>
          <w:szCs w:val="20"/>
        </w:rPr>
        <w:t>Establishing shared</w:t>
      </w:r>
      <w:r w:rsidR="00C11098">
        <w:rPr>
          <w:rFonts w:asciiTheme="minorHAnsi" w:hAnsiTheme="minorHAnsi" w:cstheme="minorHAnsi"/>
          <w:sz w:val="20"/>
          <w:szCs w:val="20"/>
        </w:rPr>
        <w:t xml:space="preserve"> Kaupapa Māori</w:t>
      </w:r>
      <w:r w:rsidRPr="000108F1">
        <w:rPr>
          <w:rFonts w:asciiTheme="minorHAnsi" w:hAnsiTheme="minorHAnsi" w:cstheme="minorHAnsi"/>
          <w:sz w:val="20"/>
          <w:szCs w:val="20"/>
        </w:rPr>
        <w:t xml:space="preserve"> values early in the adaptation planning process is essential. These values provide the cultural foundation for decision-making, </w:t>
      </w:r>
      <w:r w:rsidR="00C11098">
        <w:rPr>
          <w:rFonts w:asciiTheme="minorHAnsi" w:hAnsiTheme="minorHAnsi" w:cstheme="minorHAnsi"/>
          <w:sz w:val="20"/>
          <w:szCs w:val="20"/>
        </w:rPr>
        <w:t>uphold</w:t>
      </w:r>
      <w:r w:rsidRPr="000108F1">
        <w:rPr>
          <w:rFonts w:asciiTheme="minorHAnsi" w:hAnsiTheme="minorHAnsi" w:cstheme="minorHAnsi"/>
          <w:sz w:val="20"/>
          <w:szCs w:val="20"/>
        </w:rPr>
        <w:t xml:space="preserve"> integrity of the </w:t>
      </w:r>
      <w:proofErr w:type="spellStart"/>
      <w:r w:rsidRPr="000108F1">
        <w:rPr>
          <w:rFonts w:asciiTheme="minorHAnsi" w:hAnsiTheme="minorHAnsi" w:cstheme="minorHAnsi"/>
          <w:sz w:val="20"/>
          <w:szCs w:val="20"/>
        </w:rPr>
        <w:t>kaupapa</w:t>
      </w:r>
      <w:proofErr w:type="spellEnd"/>
      <w:r w:rsidRPr="000108F1">
        <w:rPr>
          <w:rFonts w:asciiTheme="minorHAnsi" w:hAnsiTheme="minorHAnsi" w:cstheme="minorHAnsi"/>
          <w:sz w:val="20"/>
          <w:szCs w:val="20"/>
        </w:rPr>
        <w:t xml:space="preserve">, and help </w:t>
      </w:r>
      <w:proofErr w:type="spellStart"/>
      <w:r w:rsidRPr="000108F1">
        <w:rPr>
          <w:rFonts w:asciiTheme="minorHAnsi" w:hAnsiTheme="minorHAnsi" w:cstheme="minorHAnsi"/>
          <w:sz w:val="20"/>
          <w:szCs w:val="20"/>
        </w:rPr>
        <w:t>rōpū</w:t>
      </w:r>
      <w:proofErr w:type="spellEnd"/>
      <w:r w:rsidRPr="000108F1">
        <w:rPr>
          <w:rFonts w:asciiTheme="minorHAnsi" w:hAnsiTheme="minorHAnsi" w:cstheme="minorHAnsi"/>
          <w:sz w:val="20"/>
          <w:szCs w:val="20"/>
        </w:rPr>
        <w:t xml:space="preserve"> stay aligned when priorities shift or challenges arise.</w:t>
      </w:r>
    </w:p>
    <w:p w14:paraId="4EAB30B3" w14:textId="77777777" w:rsidR="004A56A4" w:rsidRPr="00C11098" w:rsidRDefault="004A56A4" w:rsidP="004A56A4">
      <w:pPr>
        <w:pStyle w:val="NormalWeb"/>
        <w:jc w:val="both"/>
        <w:rPr>
          <w:rFonts w:asciiTheme="minorHAnsi" w:hAnsiTheme="minorHAnsi" w:cstheme="minorHAnsi"/>
          <w:sz w:val="20"/>
          <w:szCs w:val="20"/>
        </w:rPr>
      </w:pPr>
      <w:proofErr w:type="spellStart"/>
      <w:r w:rsidRPr="00C11098">
        <w:rPr>
          <w:rFonts w:asciiTheme="minorHAnsi" w:hAnsiTheme="minorHAnsi" w:cstheme="minorHAnsi"/>
          <w:sz w:val="20"/>
          <w:szCs w:val="20"/>
        </w:rPr>
        <w:t>Ngā</w:t>
      </w:r>
      <w:proofErr w:type="spellEnd"/>
      <w:r w:rsidRPr="00C11098">
        <w:rPr>
          <w:rFonts w:asciiTheme="minorHAnsi" w:hAnsiTheme="minorHAnsi" w:cstheme="minorHAnsi"/>
          <w:sz w:val="20"/>
          <w:szCs w:val="20"/>
        </w:rPr>
        <w:t xml:space="preserve"> </w:t>
      </w:r>
      <w:proofErr w:type="spellStart"/>
      <w:r w:rsidRPr="00C11098">
        <w:rPr>
          <w:rFonts w:asciiTheme="minorHAnsi" w:hAnsiTheme="minorHAnsi" w:cstheme="minorHAnsi"/>
          <w:sz w:val="20"/>
          <w:szCs w:val="20"/>
        </w:rPr>
        <w:t>mātāpono</w:t>
      </w:r>
      <w:proofErr w:type="spellEnd"/>
      <w:r w:rsidRPr="00C11098">
        <w:rPr>
          <w:rFonts w:asciiTheme="minorHAnsi" w:hAnsiTheme="minorHAnsi" w:cstheme="minorHAnsi"/>
          <w:sz w:val="20"/>
          <w:szCs w:val="20"/>
        </w:rPr>
        <w:t xml:space="preserve"> ensure that tikanga is upheld, mātauranga is respected, and that the planning process remains accountable to whānau, hapū, and iwi. They should not be treated as background concepts, they must be embedded into how the working group functions, how the plan is shaped, and how outcomes are measured.</w:t>
      </w:r>
    </w:p>
    <w:p w14:paraId="18781D65" w14:textId="77777777" w:rsidR="004A56A4" w:rsidRDefault="004A56A4" w:rsidP="004A56A4">
      <w:pPr>
        <w:pStyle w:val="NormalWeb"/>
        <w:spacing w:before="0" w:beforeAutospacing="0" w:after="0" w:afterAutospacing="0"/>
        <w:jc w:val="both"/>
        <w:rPr>
          <w:rFonts w:asciiTheme="minorHAnsi" w:hAnsiTheme="minorHAnsi" w:cstheme="minorHAnsi"/>
          <w:sz w:val="20"/>
          <w:szCs w:val="20"/>
        </w:rPr>
      </w:pPr>
      <w:r w:rsidRPr="00C11098">
        <w:rPr>
          <w:rFonts w:asciiTheme="minorHAnsi" w:hAnsiTheme="minorHAnsi" w:cstheme="minorHAnsi"/>
          <w:sz w:val="20"/>
          <w:szCs w:val="20"/>
        </w:rPr>
        <w:t>As Garth Harmsworth explains:</w:t>
      </w:r>
    </w:p>
    <w:p w14:paraId="620938C6" w14:textId="77777777" w:rsidR="007B4B8D" w:rsidRPr="00C11098" w:rsidRDefault="007B4B8D" w:rsidP="004A56A4">
      <w:pPr>
        <w:pStyle w:val="NormalWeb"/>
        <w:spacing w:before="0" w:beforeAutospacing="0" w:after="0" w:afterAutospacing="0"/>
        <w:jc w:val="both"/>
        <w:rPr>
          <w:rFonts w:asciiTheme="minorHAnsi" w:hAnsiTheme="minorHAnsi" w:cstheme="minorHAnsi"/>
          <w:sz w:val="20"/>
          <w:szCs w:val="20"/>
        </w:rPr>
      </w:pPr>
    </w:p>
    <w:p w14:paraId="530C616A" w14:textId="77777777" w:rsidR="004A56A4" w:rsidRPr="00C11098" w:rsidRDefault="004A56A4" w:rsidP="004A56A4">
      <w:pPr>
        <w:pStyle w:val="NormalWeb"/>
        <w:spacing w:before="0" w:beforeAutospacing="0"/>
        <w:ind w:left="720"/>
        <w:jc w:val="both"/>
        <w:rPr>
          <w:rFonts w:asciiTheme="minorHAnsi" w:hAnsiTheme="minorHAnsi" w:cstheme="minorHAnsi"/>
          <w:sz w:val="20"/>
          <w:szCs w:val="20"/>
        </w:rPr>
      </w:pPr>
      <w:r w:rsidRPr="00C11098">
        <w:rPr>
          <w:rStyle w:val="Emphasis"/>
          <w:rFonts w:asciiTheme="minorHAnsi" w:eastAsiaTheme="majorEastAsia" w:hAnsiTheme="minorHAnsi" w:cstheme="minorHAnsi"/>
          <w:sz w:val="20"/>
          <w:szCs w:val="20"/>
        </w:rPr>
        <w:t>“Māori values are largely based on traditional concepts, beliefs and values, and shape the thinking of many Māori. From whakapapa and through time Māori acquired knowledge, termed mātauranga Māori; and from knowledge came Māori values… Māori values provide an intrinsic cultural basis for controlling or modifying human behaviour, determine issues and perspectives, and provide the concepts, principles and lore Māori use to varying degrees in everyday life. They affect the interaction with others, govern responsibilities, establish the relationship with both the natural and spiritual environment, and form the basis for indigenous aspirations. Māori values therefore form the basis for developing principles, protocols, ethical and cultural standards, and for guiding philosophies for culturally based sustainable development”</w:t>
      </w:r>
      <w:r w:rsidRPr="00C11098">
        <w:rPr>
          <w:rFonts w:asciiTheme="minorHAnsi" w:hAnsiTheme="minorHAnsi" w:cstheme="minorHAnsi"/>
          <w:sz w:val="20"/>
          <w:szCs w:val="20"/>
        </w:rPr>
        <w:t xml:space="preserve"> (</w:t>
      </w:r>
      <w:r w:rsidRPr="00C11098">
        <w:rPr>
          <w:rStyle w:val="Emphasis"/>
          <w:rFonts w:asciiTheme="minorHAnsi" w:eastAsiaTheme="majorEastAsia" w:hAnsiTheme="minorHAnsi" w:cstheme="minorHAnsi"/>
          <w:sz w:val="20"/>
          <w:szCs w:val="20"/>
        </w:rPr>
        <w:t>Harmsworth, 2005).</w:t>
      </w:r>
    </w:p>
    <w:p w14:paraId="1D02026A" w14:textId="77777777" w:rsidR="004A56A4" w:rsidRPr="00532EC8" w:rsidRDefault="004A56A4" w:rsidP="004A56A4">
      <w:pPr>
        <w:pStyle w:val="NormalWeb"/>
        <w:jc w:val="both"/>
        <w:rPr>
          <w:rFonts w:asciiTheme="minorHAnsi" w:hAnsiTheme="minorHAnsi" w:cstheme="minorHAnsi"/>
          <w:sz w:val="20"/>
          <w:szCs w:val="20"/>
        </w:rPr>
      </w:pPr>
      <w:r w:rsidRPr="00532EC8">
        <w:rPr>
          <w:rFonts w:asciiTheme="minorHAnsi" w:hAnsiTheme="minorHAnsi" w:cstheme="minorHAnsi"/>
          <w:sz w:val="20"/>
          <w:szCs w:val="20"/>
        </w:rPr>
        <w:t>These values are a practical tool. When woven into your Terms of Reference and day-to-day mahi, they provide clarity, consistency, and cultural safety throughout the entire climate adaptation journey.</w:t>
      </w:r>
    </w:p>
    <w:p w14:paraId="71236D5A" w14:textId="1292E27F" w:rsidR="004A56A4" w:rsidRPr="00532EC8" w:rsidRDefault="004A56A4" w:rsidP="00817890">
      <w:pPr>
        <w:pStyle w:val="Heading4"/>
        <w:spacing w:before="0"/>
        <w:rPr>
          <w:rStyle w:val="Strong"/>
          <w:rFonts w:asciiTheme="majorHAnsi" w:hAnsiTheme="majorHAnsi" w:cstheme="majorHAnsi"/>
          <w:szCs w:val="20"/>
        </w:rPr>
      </w:pPr>
      <w:r w:rsidRPr="00532EC8">
        <w:rPr>
          <w:rStyle w:val="Strong"/>
          <w:rFonts w:asciiTheme="majorHAnsi" w:hAnsiTheme="majorHAnsi" w:cstheme="majorHAnsi"/>
          <w:szCs w:val="20"/>
        </w:rPr>
        <w:t xml:space="preserve">Using the </w:t>
      </w:r>
      <w:proofErr w:type="spellStart"/>
      <w:r w:rsidRPr="00532EC8">
        <w:rPr>
          <w:rStyle w:val="Strong"/>
          <w:rFonts w:asciiTheme="majorHAnsi" w:hAnsiTheme="majorHAnsi" w:cstheme="majorHAnsi"/>
          <w:szCs w:val="20"/>
        </w:rPr>
        <w:t>Ngā</w:t>
      </w:r>
      <w:proofErr w:type="spellEnd"/>
      <w:r w:rsidRPr="00532EC8">
        <w:rPr>
          <w:rStyle w:val="Strong"/>
          <w:rFonts w:asciiTheme="majorHAnsi" w:hAnsiTheme="majorHAnsi" w:cstheme="majorHAnsi"/>
          <w:szCs w:val="20"/>
        </w:rPr>
        <w:t xml:space="preserve"> </w:t>
      </w:r>
      <w:proofErr w:type="spellStart"/>
      <w:r w:rsidRPr="00532EC8">
        <w:rPr>
          <w:rStyle w:val="Strong"/>
          <w:rFonts w:asciiTheme="majorHAnsi" w:hAnsiTheme="majorHAnsi" w:cstheme="majorHAnsi"/>
          <w:szCs w:val="20"/>
        </w:rPr>
        <w:t>Mātāpono</w:t>
      </w:r>
      <w:proofErr w:type="spellEnd"/>
      <w:r w:rsidRPr="00532EC8">
        <w:rPr>
          <w:rStyle w:val="Strong"/>
          <w:rFonts w:asciiTheme="majorHAnsi" w:hAnsiTheme="majorHAnsi" w:cstheme="majorHAnsi"/>
          <w:szCs w:val="20"/>
        </w:rPr>
        <w:t xml:space="preserve"> Matrix: A Guided Values </w:t>
      </w:r>
      <w:r w:rsidR="005C11B9">
        <w:rPr>
          <w:rStyle w:val="Strong"/>
          <w:rFonts w:asciiTheme="majorHAnsi" w:hAnsiTheme="majorHAnsi" w:cstheme="majorHAnsi"/>
          <w:szCs w:val="20"/>
        </w:rPr>
        <w:t xml:space="preserve">and Principles </w:t>
      </w:r>
      <w:r w:rsidRPr="00532EC8">
        <w:rPr>
          <w:rStyle w:val="Strong"/>
          <w:rFonts w:asciiTheme="majorHAnsi" w:hAnsiTheme="majorHAnsi" w:cstheme="majorHAnsi"/>
          <w:szCs w:val="20"/>
        </w:rPr>
        <w:t>Exercise</w:t>
      </w:r>
    </w:p>
    <w:p w14:paraId="77271585" w14:textId="559E68D6" w:rsidR="004A56A4" w:rsidRDefault="004A56A4" w:rsidP="004A56A4">
      <w:pPr>
        <w:rPr>
          <w:rFonts w:cstheme="minorHAnsi"/>
          <w:szCs w:val="20"/>
        </w:rPr>
      </w:pPr>
      <w:r w:rsidRPr="00532EC8">
        <w:rPr>
          <w:rFonts w:cstheme="minorHAnsi"/>
          <w:szCs w:val="20"/>
        </w:rPr>
        <w:t>To support this process, a matrix of common Māori values</w:t>
      </w:r>
      <w:r w:rsidR="00325DCD">
        <w:rPr>
          <w:rFonts w:cstheme="minorHAnsi"/>
          <w:szCs w:val="20"/>
        </w:rPr>
        <w:t xml:space="preserve"> and principles</w:t>
      </w:r>
      <w:r w:rsidRPr="00532EC8">
        <w:rPr>
          <w:rFonts w:cstheme="minorHAnsi"/>
          <w:szCs w:val="20"/>
        </w:rPr>
        <w:t xml:space="preserve"> has been provided as a reference tool. This matrix outlines </w:t>
      </w:r>
      <w:r w:rsidR="008A0119">
        <w:rPr>
          <w:rFonts w:cstheme="minorHAnsi"/>
          <w:szCs w:val="20"/>
        </w:rPr>
        <w:t>common M</w:t>
      </w:r>
      <w:r w:rsidR="00871E7D">
        <w:rPr>
          <w:rFonts w:cstheme="minorHAnsi"/>
          <w:szCs w:val="20"/>
        </w:rPr>
        <w:t xml:space="preserve">āori </w:t>
      </w:r>
      <w:r w:rsidRPr="00532EC8">
        <w:rPr>
          <w:rFonts w:cstheme="minorHAnsi"/>
          <w:szCs w:val="20"/>
        </w:rPr>
        <w:t xml:space="preserve">values </w:t>
      </w:r>
      <w:r w:rsidR="00871E7D">
        <w:rPr>
          <w:rFonts w:cstheme="minorHAnsi"/>
          <w:szCs w:val="20"/>
        </w:rPr>
        <w:t xml:space="preserve">and principles that can apply </w:t>
      </w:r>
      <w:r w:rsidRPr="00532EC8">
        <w:rPr>
          <w:rFonts w:cstheme="minorHAnsi"/>
          <w:szCs w:val="20"/>
        </w:rPr>
        <w:t xml:space="preserve">in climate </w:t>
      </w:r>
      <w:r w:rsidR="00871E7D">
        <w:rPr>
          <w:rFonts w:cstheme="minorHAnsi"/>
          <w:szCs w:val="20"/>
        </w:rPr>
        <w:t xml:space="preserve">change conversations, </w:t>
      </w:r>
      <w:r w:rsidRPr="00532EC8">
        <w:rPr>
          <w:rFonts w:cstheme="minorHAnsi"/>
          <w:szCs w:val="20"/>
        </w:rPr>
        <w:t>help</w:t>
      </w:r>
      <w:r w:rsidR="00871E7D">
        <w:rPr>
          <w:rFonts w:cstheme="minorHAnsi"/>
          <w:szCs w:val="20"/>
        </w:rPr>
        <w:t>ing</w:t>
      </w:r>
      <w:r w:rsidRPr="00532EC8">
        <w:rPr>
          <w:rFonts w:cstheme="minorHAnsi"/>
          <w:szCs w:val="20"/>
        </w:rPr>
        <w:t xml:space="preserve"> spark kōrero, challenge assumptions, and support your </w:t>
      </w:r>
      <w:proofErr w:type="spellStart"/>
      <w:r w:rsidRPr="00532EC8">
        <w:rPr>
          <w:rFonts w:cstheme="minorHAnsi"/>
          <w:szCs w:val="20"/>
        </w:rPr>
        <w:t>rōpū</w:t>
      </w:r>
      <w:proofErr w:type="spellEnd"/>
      <w:r w:rsidRPr="00532EC8">
        <w:rPr>
          <w:rFonts w:cstheme="minorHAnsi"/>
          <w:szCs w:val="20"/>
        </w:rPr>
        <w:t xml:space="preserve"> to clarify </w:t>
      </w:r>
      <w:r w:rsidR="00DA336F">
        <w:rPr>
          <w:rFonts w:cstheme="minorHAnsi"/>
          <w:szCs w:val="20"/>
        </w:rPr>
        <w:t xml:space="preserve">and </w:t>
      </w:r>
      <w:r w:rsidRPr="00532EC8">
        <w:rPr>
          <w:rFonts w:cstheme="minorHAnsi"/>
          <w:szCs w:val="20"/>
        </w:rPr>
        <w:t>guide</w:t>
      </w:r>
      <w:r w:rsidR="00DA336F">
        <w:rPr>
          <w:rFonts w:cstheme="minorHAnsi"/>
          <w:szCs w:val="20"/>
        </w:rPr>
        <w:t xml:space="preserve"> adaptation planning</w:t>
      </w:r>
      <w:r w:rsidRPr="00532EC8">
        <w:rPr>
          <w:rFonts w:cstheme="minorHAnsi"/>
          <w:szCs w:val="20"/>
        </w:rPr>
        <w:t>. These are not fixed or exhaustive</w:t>
      </w:r>
      <w:r w:rsidR="002E1D94">
        <w:rPr>
          <w:rFonts w:cstheme="minorHAnsi"/>
          <w:szCs w:val="20"/>
        </w:rPr>
        <w:t>;</w:t>
      </w:r>
      <w:r w:rsidRPr="00532EC8">
        <w:rPr>
          <w:rFonts w:cstheme="minorHAnsi"/>
          <w:szCs w:val="20"/>
        </w:rPr>
        <w:t xml:space="preserve"> your whānau, </w:t>
      </w:r>
      <w:proofErr w:type="spellStart"/>
      <w:r w:rsidRPr="00532EC8">
        <w:rPr>
          <w:rFonts w:cstheme="minorHAnsi"/>
          <w:szCs w:val="20"/>
        </w:rPr>
        <w:t>haukāinga</w:t>
      </w:r>
      <w:proofErr w:type="spellEnd"/>
      <w:r w:rsidRPr="00532EC8">
        <w:rPr>
          <w:rFonts w:cstheme="minorHAnsi"/>
          <w:szCs w:val="20"/>
        </w:rPr>
        <w:t xml:space="preserve">, marae, hapū or iwi may wish to adapt the list, rename values in your own </w:t>
      </w:r>
      <w:proofErr w:type="spellStart"/>
      <w:r w:rsidRPr="00532EC8">
        <w:rPr>
          <w:rFonts w:cstheme="minorHAnsi"/>
          <w:szCs w:val="20"/>
        </w:rPr>
        <w:t>reo</w:t>
      </w:r>
      <w:proofErr w:type="spellEnd"/>
      <w:r w:rsidRPr="00532EC8">
        <w:rPr>
          <w:rFonts w:cstheme="minorHAnsi"/>
          <w:szCs w:val="20"/>
        </w:rPr>
        <w:t xml:space="preserve">, or add others specific to your whenua, </w:t>
      </w:r>
      <w:proofErr w:type="spellStart"/>
      <w:r w:rsidRPr="00532EC8">
        <w:rPr>
          <w:rFonts w:cstheme="minorHAnsi"/>
          <w:szCs w:val="20"/>
        </w:rPr>
        <w:t>pūrākau</w:t>
      </w:r>
      <w:proofErr w:type="spellEnd"/>
      <w:r w:rsidRPr="00532EC8">
        <w:rPr>
          <w:rFonts w:cstheme="minorHAnsi"/>
          <w:szCs w:val="20"/>
        </w:rPr>
        <w:t xml:space="preserve">, </w:t>
      </w:r>
      <w:r w:rsidR="00803124">
        <w:rPr>
          <w:rFonts w:cstheme="minorHAnsi"/>
          <w:szCs w:val="20"/>
        </w:rPr>
        <w:t xml:space="preserve">korero </w:t>
      </w:r>
      <w:proofErr w:type="spellStart"/>
      <w:r w:rsidR="00803124">
        <w:rPr>
          <w:rFonts w:cstheme="minorHAnsi"/>
          <w:szCs w:val="20"/>
        </w:rPr>
        <w:t>tuku</w:t>
      </w:r>
      <w:proofErr w:type="spellEnd"/>
      <w:r w:rsidR="00803124">
        <w:rPr>
          <w:rFonts w:cstheme="minorHAnsi"/>
          <w:szCs w:val="20"/>
        </w:rPr>
        <w:t xml:space="preserve"> </w:t>
      </w:r>
      <w:proofErr w:type="spellStart"/>
      <w:r w:rsidR="00803124">
        <w:rPr>
          <w:rFonts w:cstheme="minorHAnsi"/>
          <w:szCs w:val="20"/>
        </w:rPr>
        <w:t>iho</w:t>
      </w:r>
      <w:proofErr w:type="spellEnd"/>
      <w:r w:rsidR="00803124">
        <w:rPr>
          <w:rFonts w:cstheme="minorHAnsi"/>
          <w:szCs w:val="20"/>
        </w:rPr>
        <w:t xml:space="preserve">, </w:t>
      </w:r>
      <w:r w:rsidRPr="00532EC8">
        <w:rPr>
          <w:rFonts w:cstheme="minorHAnsi"/>
          <w:szCs w:val="20"/>
        </w:rPr>
        <w:t>or tikanga.</w:t>
      </w:r>
    </w:p>
    <w:p w14:paraId="74538A02" w14:textId="77777777" w:rsidR="00DB20DE" w:rsidRPr="00532EC8" w:rsidRDefault="00DB20DE" w:rsidP="004A56A4">
      <w:pPr>
        <w:rPr>
          <w:rFonts w:cstheme="minorHAnsi"/>
          <w:szCs w:val="20"/>
        </w:rPr>
      </w:pPr>
    </w:p>
    <w:p w14:paraId="31718B06" w14:textId="77777777" w:rsidR="004A56A4" w:rsidRPr="00532EC8" w:rsidRDefault="004A56A4" w:rsidP="004A56A4">
      <w:pPr>
        <w:rPr>
          <w:rFonts w:cstheme="minorHAnsi"/>
          <w:b/>
          <w:bCs/>
          <w:noProof/>
          <w:szCs w:val="20"/>
          <w:u w:val="single"/>
        </w:rPr>
      </w:pPr>
    </w:p>
    <w:tbl>
      <w:tblPr>
        <w:tblStyle w:val="TableGrid"/>
        <w:tblW w:w="0" w:type="auto"/>
        <w:tblInd w:w="-5" w:type="dxa"/>
        <w:tblLook w:val="04A0" w:firstRow="1" w:lastRow="0" w:firstColumn="1" w:lastColumn="0" w:noHBand="0" w:noVBand="1"/>
      </w:tblPr>
      <w:tblGrid>
        <w:gridCol w:w="1843"/>
        <w:gridCol w:w="7172"/>
      </w:tblGrid>
      <w:tr w:rsidR="004A56A4" w:rsidRPr="00EC1038" w14:paraId="4F889315" w14:textId="77777777" w:rsidTr="004A56A4">
        <w:tc>
          <w:tcPr>
            <w:tcW w:w="1843" w:type="dxa"/>
            <w:shd w:val="clear" w:color="auto" w:fill="70AD47" w:themeFill="accent6"/>
          </w:tcPr>
          <w:p w14:paraId="6BEF3AD2" w14:textId="77777777" w:rsidR="004A56A4" w:rsidRPr="00EC1038" w:rsidRDefault="004A56A4" w:rsidP="00DB20DE">
            <w:pPr>
              <w:pStyle w:val="NormalWeb"/>
              <w:spacing w:after="0" w:afterAutospacing="0" w:line="276" w:lineRule="auto"/>
              <w:rPr>
                <w:rFonts w:asciiTheme="minorHAnsi" w:hAnsiTheme="minorHAnsi" w:cstheme="minorHAnsi"/>
                <w:color w:val="FFFFFF" w:themeColor="background1"/>
                <w:sz w:val="20"/>
                <w:szCs w:val="20"/>
              </w:rPr>
            </w:pPr>
            <w:r w:rsidRPr="00EC1038">
              <w:rPr>
                <w:rFonts w:asciiTheme="minorHAnsi" w:hAnsiTheme="minorHAnsi" w:cstheme="minorHAnsi"/>
                <w:b/>
                <w:bCs/>
                <w:color w:val="FFFFFF" w:themeColor="background1"/>
                <w:sz w:val="20"/>
                <w:szCs w:val="20"/>
              </w:rPr>
              <w:t>Tikanga Māori</w:t>
            </w:r>
          </w:p>
          <w:p w14:paraId="53B07BBB" w14:textId="77777777" w:rsidR="004A56A4" w:rsidRPr="00EC1038" w:rsidRDefault="004A56A4" w:rsidP="00DB20DE">
            <w:pPr>
              <w:spacing w:line="276" w:lineRule="auto"/>
              <w:rPr>
                <w:rFonts w:asciiTheme="minorHAnsi" w:eastAsiaTheme="minorHAnsi" w:hAnsiTheme="minorHAnsi" w:cstheme="minorHAnsi"/>
                <w:i/>
                <w:iCs/>
                <w:color w:val="FFFFFF" w:themeColor="background1"/>
                <w:kern w:val="2"/>
                <w:szCs w:val="20"/>
                <w:lang w:eastAsia="en-US"/>
                <w14:ligatures w14:val="standardContextual"/>
              </w:rPr>
            </w:pPr>
          </w:p>
        </w:tc>
        <w:tc>
          <w:tcPr>
            <w:tcW w:w="7172" w:type="dxa"/>
          </w:tcPr>
          <w:p w14:paraId="34878F13" w14:textId="77777777" w:rsidR="004A56A4" w:rsidRPr="00EC1038" w:rsidRDefault="004A56A4" w:rsidP="00DB20DE">
            <w:pPr>
              <w:pStyle w:val="NormalWeb"/>
              <w:spacing w:after="0" w:afterAutospacing="0" w:line="276" w:lineRule="auto"/>
              <w:rPr>
                <w:rFonts w:asciiTheme="minorHAnsi" w:hAnsiTheme="minorHAnsi" w:cstheme="minorHAnsi"/>
                <w:color w:val="000000" w:themeColor="text1"/>
                <w:sz w:val="20"/>
                <w:szCs w:val="20"/>
              </w:rPr>
            </w:pPr>
            <w:r w:rsidRPr="00EC1038">
              <w:rPr>
                <w:rFonts w:asciiTheme="minorHAnsi" w:hAnsiTheme="minorHAnsi" w:cstheme="minorHAnsi"/>
                <w:color w:val="000000" w:themeColor="text1"/>
                <w:sz w:val="20"/>
                <w:szCs w:val="20"/>
              </w:rPr>
              <w:t>Tikanga Māori refers to the customs, protocols, and ethical guidelines that guide behaviour and decision-making. It ensures that actions are aligned with the values and principles of Te Ao Māori.</w:t>
            </w:r>
          </w:p>
        </w:tc>
      </w:tr>
      <w:tr w:rsidR="004A56A4" w:rsidRPr="00EC1038" w14:paraId="7DE195EF" w14:textId="77777777" w:rsidTr="004A56A4">
        <w:tc>
          <w:tcPr>
            <w:tcW w:w="1843" w:type="dxa"/>
            <w:shd w:val="clear" w:color="auto" w:fill="70AD47" w:themeFill="accent6"/>
          </w:tcPr>
          <w:p w14:paraId="457F7BE6" w14:textId="77777777" w:rsidR="004A56A4" w:rsidRPr="00EC1038" w:rsidRDefault="004A56A4" w:rsidP="00DB20DE">
            <w:pPr>
              <w:pStyle w:val="NormalWeb"/>
              <w:spacing w:after="0" w:afterAutospacing="0" w:line="276" w:lineRule="auto"/>
              <w:rPr>
                <w:rFonts w:asciiTheme="minorHAnsi" w:hAnsiTheme="minorHAnsi" w:cstheme="minorHAnsi"/>
                <w:color w:val="FFFFFF" w:themeColor="background1"/>
                <w:sz w:val="20"/>
                <w:szCs w:val="20"/>
              </w:rPr>
            </w:pPr>
            <w:r w:rsidRPr="00EC1038">
              <w:rPr>
                <w:rFonts w:asciiTheme="minorHAnsi" w:hAnsiTheme="minorHAnsi" w:cstheme="minorHAnsi"/>
                <w:b/>
                <w:bCs/>
                <w:color w:val="FFFFFF" w:themeColor="background1"/>
                <w:sz w:val="20"/>
                <w:szCs w:val="20"/>
              </w:rPr>
              <w:t>Whakapapa</w:t>
            </w:r>
          </w:p>
          <w:p w14:paraId="46C0F647" w14:textId="77777777" w:rsidR="004A56A4" w:rsidRPr="00EC1038" w:rsidRDefault="004A56A4" w:rsidP="00DB20DE">
            <w:pPr>
              <w:spacing w:line="276" w:lineRule="auto"/>
              <w:rPr>
                <w:rFonts w:asciiTheme="minorHAnsi" w:eastAsiaTheme="minorHAnsi" w:hAnsiTheme="minorHAnsi" w:cstheme="minorHAnsi"/>
                <w:i/>
                <w:iCs/>
                <w:color w:val="FFFFFF" w:themeColor="background1"/>
                <w:kern w:val="2"/>
                <w:szCs w:val="20"/>
                <w:lang w:eastAsia="en-US"/>
                <w14:ligatures w14:val="standardContextual"/>
              </w:rPr>
            </w:pPr>
          </w:p>
        </w:tc>
        <w:tc>
          <w:tcPr>
            <w:tcW w:w="7172" w:type="dxa"/>
          </w:tcPr>
          <w:p w14:paraId="73B4E5D2" w14:textId="7A5E913C" w:rsidR="004A56A4" w:rsidRPr="00EC1038" w:rsidRDefault="004A56A4" w:rsidP="00DB20DE">
            <w:pPr>
              <w:pStyle w:val="NormalWeb"/>
              <w:spacing w:after="0" w:afterAutospacing="0" w:line="276" w:lineRule="auto"/>
              <w:rPr>
                <w:rFonts w:asciiTheme="minorHAnsi" w:hAnsiTheme="minorHAnsi" w:cstheme="minorHAnsi"/>
                <w:color w:val="000000" w:themeColor="text1"/>
                <w:sz w:val="20"/>
                <w:szCs w:val="20"/>
              </w:rPr>
            </w:pPr>
            <w:r w:rsidRPr="00EC1038">
              <w:rPr>
                <w:rFonts w:asciiTheme="minorHAnsi" w:hAnsiTheme="minorHAnsi" w:cstheme="minorHAnsi"/>
                <w:color w:val="000000" w:themeColor="text1"/>
                <w:sz w:val="20"/>
                <w:szCs w:val="20"/>
              </w:rPr>
              <w:t>Whakapapa</w:t>
            </w:r>
            <w:r w:rsidR="00DB20DE">
              <w:rPr>
                <w:rFonts w:asciiTheme="minorHAnsi" w:hAnsiTheme="minorHAnsi" w:cstheme="minorHAnsi"/>
                <w:color w:val="000000" w:themeColor="text1"/>
                <w:sz w:val="20"/>
                <w:szCs w:val="20"/>
              </w:rPr>
              <w:t xml:space="preserve"> in this context</w:t>
            </w:r>
            <w:r w:rsidRPr="00EC1038">
              <w:rPr>
                <w:rFonts w:asciiTheme="minorHAnsi" w:hAnsiTheme="minorHAnsi" w:cstheme="minorHAnsi"/>
                <w:color w:val="000000" w:themeColor="text1"/>
                <w:sz w:val="20"/>
                <w:szCs w:val="20"/>
              </w:rPr>
              <w:t xml:space="preserve"> considers the natural environment as a dynamic and rhythmic system, interconnected through a vast and complex web of whakapapa (genealogical connections). Whakapapa refers to the genealogical lineage of all living beings, including birds, fish, animals, trees, soil, rocks, and mountains, forming a direct genealogical connection between people, atua (spirits or gods), and the natural world. Whakapapa serves as the basis for organi</w:t>
            </w:r>
            <w:r w:rsidR="003620EB">
              <w:rPr>
                <w:rFonts w:asciiTheme="minorHAnsi" w:hAnsiTheme="minorHAnsi" w:cstheme="minorHAnsi"/>
                <w:color w:val="000000" w:themeColor="text1"/>
                <w:sz w:val="20"/>
                <w:szCs w:val="20"/>
              </w:rPr>
              <w:t>s</w:t>
            </w:r>
            <w:r w:rsidRPr="00EC1038">
              <w:rPr>
                <w:rFonts w:asciiTheme="minorHAnsi" w:hAnsiTheme="minorHAnsi" w:cstheme="minorHAnsi"/>
                <w:color w:val="000000" w:themeColor="text1"/>
                <w:sz w:val="20"/>
                <w:szCs w:val="20"/>
              </w:rPr>
              <w:t>ing knowledge about the creation and development of all things.</w:t>
            </w:r>
          </w:p>
        </w:tc>
      </w:tr>
      <w:tr w:rsidR="004A56A4" w:rsidRPr="00EC1038" w14:paraId="2264D78E" w14:textId="77777777" w:rsidTr="004A56A4">
        <w:tc>
          <w:tcPr>
            <w:tcW w:w="1843" w:type="dxa"/>
            <w:shd w:val="clear" w:color="auto" w:fill="70AD47" w:themeFill="accent6"/>
          </w:tcPr>
          <w:p w14:paraId="5241DA59" w14:textId="77777777" w:rsidR="004A56A4" w:rsidRPr="00EC1038" w:rsidRDefault="004A56A4" w:rsidP="00DB20DE">
            <w:pPr>
              <w:pStyle w:val="NormalWeb"/>
              <w:spacing w:after="0" w:afterAutospacing="0" w:line="276" w:lineRule="auto"/>
              <w:rPr>
                <w:rFonts w:asciiTheme="minorHAnsi" w:hAnsiTheme="minorHAnsi" w:cstheme="minorHAnsi"/>
                <w:color w:val="FFFFFF" w:themeColor="background1"/>
                <w:sz w:val="20"/>
                <w:szCs w:val="20"/>
              </w:rPr>
            </w:pPr>
            <w:r w:rsidRPr="00EC1038">
              <w:rPr>
                <w:rFonts w:asciiTheme="minorHAnsi" w:hAnsiTheme="minorHAnsi" w:cstheme="minorHAnsi"/>
                <w:b/>
                <w:bCs/>
                <w:color w:val="FFFFFF" w:themeColor="background1"/>
                <w:sz w:val="20"/>
                <w:szCs w:val="20"/>
              </w:rPr>
              <w:t>Mauri</w:t>
            </w:r>
          </w:p>
          <w:p w14:paraId="43627128" w14:textId="77777777" w:rsidR="004A56A4" w:rsidRPr="00EC1038" w:rsidRDefault="004A56A4" w:rsidP="00DB20DE">
            <w:pPr>
              <w:spacing w:line="276" w:lineRule="auto"/>
              <w:rPr>
                <w:rFonts w:asciiTheme="minorHAnsi" w:eastAsiaTheme="minorHAnsi" w:hAnsiTheme="minorHAnsi" w:cstheme="minorHAnsi"/>
                <w:i/>
                <w:iCs/>
                <w:color w:val="FFFFFF" w:themeColor="background1"/>
                <w:kern w:val="2"/>
                <w:szCs w:val="20"/>
                <w:lang w:eastAsia="en-US"/>
                <w14:ligatures w14:val="standardContextual"/>
              </w:rPr>
            </w:pPr>
          </w:p>
        </w:tc>
        <w:tc>
          <w:tcPr>
            <w:tcW w:w="7172" w:type="dxa"/>
          </w:tcPr>
          <w:p w14:paraId="329BE9CB" w14:textId="77777777" w:rsidR="004A56A4" w:rsidRPr="00EC1038" w:rsidRDefault="004A56A4" w:rsidP="00DB20DE">
            <w:pPr>
              <w:pStyle w:val="NormalWeb"/>
              <w:spacing w:after="0" w:afterAutospacing="0" w:line="276" w:lineRule="auto"/>
              <w:rPr>
                <w:rFonts w:asciiTheme="minorHAnsi" w:hAnsiTheme="minorHAnsi" w:cstheme="minorHAnsi"/>
                <w:color w:val="000000" w:themeColor="text1"/>
                <w:sz w:val="20"/>
                <w:szCs w:val="20"/>
              </w:rPr>
            </w:pPr>
            <w:r w:rsidRPr="00EC1038">
              <w:rPr>
                <w:rFonts w:asciiTheme="minorHAnsi" w:hAnsiTheme="minorHAnsi" w:cstheme="minorHAnsi"/>
                <w:color w:val="000000" w:themeColor="text1"/>
                <w:sz w:val="20"/>
                <w:szCs w:val="20"/>
              </w:rPr>
              <w:t xml:space="preserve">Mauri is commonly understood as an intangible life force or essence that imbues both animate and inanimate entities with vitality and animation. It is seen as a unifying force that harmonizes the physical and spiritual aspects of a person or </w:t>
            </w:r>
            <w:r w:rsidRPr="00EC1038">
              <w:rPr>
                <w:rFonts w:asciiTheme="minorHAnsi" w:hAnsiTheme="minorHAnsi" w:cstheme="minorHAnsi"/>
                <w:color w:val="000000" w:themeColor="text1"/>
                <w:sz w:val="20"/>
                <w:szCs w:val="20"/>
              </w:rPr>
              <w:lastRenderedPageBreak/>
              <w:t>object, creating a complete entity. Mauri can be characterized as a unique power that unites body and spirit, allowing living beings to flourish within their respective domains and environments. All things possess mauri, including people, water, animals, plants, forests, oceans, and skies. Environmental factors can influence the mauri of any entity. While mauri is susceptible to harm, mauri can be rejuvenated and restored.</w:t>
            </w:r>
          </w:p>
        </w:tc>
      </w:tr>
      <w:tr w:rsidR="004A56A4" w:rsidRPr="00EC1038" w14:paraId="69447D6F" w14:textId="77777777" w:rsidTr="004A56A4">
        <w:tc>
          <w:tcPr>
            <w:tcW w:w="1843" w:type="dxa"/>
            <w:shd w:val="clear" w:color="auto" w:fill="70AD47" w:themeFill="accent6"/>
          </w:tcPr>
          <w:p w14:paraId="11AE2F04" w14:textId="77777777" w:rsidR="004A56A4" w:rsidRPr="00EC1038" w:rsidRDefault="004A56A4" w:rsidP="00DB20DE">
            <w:pPr>
              <w:pStyle w:val="NormalWeb"/>
              <w:spacing w:after="0" w:afterAutospacing="0" w:line="276" w:lineRule="auto"/>
              <w:rPr>
                <w:rFonts w:asciiTheme="minorHAnsi" w:hAnsiTheme="minorHAnsi" w:cstheme="minorHAnsi"/>
                <w:color w:val="FFFFFF" w:themeColor="background1"/>
                <w:sz w:val="20"/>
                <w:szCs w:val="20"/>
              </w:rPr>
            </w:pPr>
            <w:r w:rsidRPr="00EC1038">
              <w:rPr>
                <w:rFonts w:asciiTheme="minorHAnsi" w:hAnsiTheme="minorHAnsi" w:cstheme="minorHAnsi"/>
                <w:b/>
                <w:bCs/>
                <w:color w:val="FFFFFF" w:themeColor="background1"/>
                <w:sz w:val="20"/>
                <w:szCs w:val="20"/>
              </w:rPr>
              <w:lastRenderedPageBreak/>
              <w:t>Wairua</w:t>
            </w:r>
          </w:p>
          <w:p w14:paraId="624E6A6B" w14:textId="77777777" w:rsidR="004A56A4" w:rsidRPr="00EC1038" w:rsidRDefault="004A56A4" w:rsidP="00DB20DE">
            <w:pPr>
              <w:spacing w:line="276" w:lineRule="auto"/>
              <w:rPr>
                <w:rFonts w:asciiTheme="minorHAnsi" w:eastAsiaTheme="minorHAnsi" w:hAnsiTheme="minorHAnsi" w:cstheme="minorHAnsi"/>
                <w:i/>
                <w:iCs/>
                <w:color w:val="FFFFFF" w:themeColor="background1"/>
                <w:kern w:val="2"/>
                <w:szCs w:val="20"/>
                <w:lang w:eastAsia="en-US"/>
                <w14:ligatures w14:val="standardContextual"/>
              </w:rPr>
            </w:pPr>
          </w:p>
        </w:tc>
        <w:tc>
          <w:tcPr>
            <w:tcW w:w="7172" w:type="dxa"/>
          </w:tcPr>
          <w:p w14:paraId="75556D06" w14:textId="4AB48931" w:rsidR="004A56A4" w:rsidRPr="00EC1038" w:rsidRDefault="004A56A4" w:rsidP="00DB20DE">
            <w:pPr>
              <w:pStyle w:val="NormalWeb"/>
              <w:spacing w:after="0" w:afterAutospacing="0" w:line="276" w:lineRule="auto"/>
              <w:rPr>
                <w:rFonts w:asciiTheme="minorHAnsi" w:hAnsiTheme="minorHAnsi" w:cstheme="minorHAnsi"/>
                <w:color w:val="000000" w:themeColor="text1"/>
                <w:sz w:val="20"/>
                <w:szCs w:val="20"/>
              </w:rPr>
            </w:pPr>
            <w:r w:rsidRPr="00EC1038">
              <w:rPr>
                <w:rFonts w:asciiTheme="minorHAnsi" w:hAnsiTheme="minorHAnsi" w:cstheme="minorHAnsi"/>
                <w:color w:val="000000" w:themeColor="text1"/>
                <w:sz w:val="20"/>
                <w:szCs w:val="20"/>
              </w:rPr>
              <w:t xml:space="preserve">Within Te Ao Māori, all living beings and entities possess an everlasting essence known as </w:t>
            </w:r>
            <w:proofErr w:type="spellStart"/>
            <w:r w:rsidRPr="00EC1038">
              <w:rPr>
                <w:rFonts w:asciiTheme="minorHAnsi" w:hAnsiTheme="minorHAnsi" w:cstheme="minorHAnsi"/>
                <w:color w:val="000000" w:themeColor="text1"/>
                <w:sz w:val="20"/>
                <w:szCs w:val="20"/>
              </w:rPr>
              <w:t>wairua</w:t>
            </w:r>
            <w:proofErr w:type="spellEnd"/>
            <w:r w:rsidRPr="00EC1038">
              <w:rPr>
                <w:rFonts w:asciiTheme="minorHAnsi" w:hAnsiTheme="minorHAnsi" w:cstheme="minorHAnsi"/>
                <w:color w:val="000000" w:themeColor="text1"/>
                <w:sz w:val="20"/>
                <w:szCs w:val="20"/>
              </w:rPr>
              <w:t xml:space="preserve">, which is a spiritual energy. People, water, animals, and trees all have a district </w:t>
            </w:r>
            <w:proofErr w:type="spellStart"/>
            <w:r w:rsidRPr="00EC1038">
              <w:rPr>
                <w:rFonts w:asciiTheme="minorHAnsi" w:hAnsiTheme="minorHAnsi" w:cstheme="minorHAnsi"/>
                <w:color w:val="000000" w:themeColor="text1"/>
                <w:sz w:val="20"/>
                <w:szCs w:val="20"/>
              </w:rPr>
              <w:t>wairua</w:t>
            </w:r>
            <w:proofErr w:type="spellEnd"/>
            <w:r w:rsidRPr="00EC1038">
              <w:rPr>
                <w:rFonts w:asciiTheme="minorHAnsi" w:hAnsiTheme="minorHAnsi" w:cstheme="minorHAnsi"/>
                <w:color w:val="000000" w:themeColor="text1"/>
                <w:sz w:val="20"/>
                <w:szCs w:val="20"/>
              </w:rPr>
              <w:t xml:space="preserve"> of their own. </w:t>
            </w:r>
          </w:p>
        </w:tc>
      </w:tr>
      <w:tr w:rsidR="004A56A4" w:rsidRPr="00EC1038" w14:paraId="44B72C51" w14:textId="77777777" w:rsidTr="004A56A4">
        <w:tc>
          <w:tcPr>
            <w:tcW w:w="1843" w:type="dxa"/>
            <w:shd w:val="clear" w:color="auto" w:fill="70AD47" w:themeFill="accent6"/>
          </w:tcPr>
          <w:p w14:paraId="038CE7B7" w14:textId="77777777" w:rsidR="004A56A4" w:rsidRPr="00EC1038" w:rsidRDefault="004A56A4" w:rsidP="00DB20DE">
            <w:pPr>
              <w:pStyle w:val="NormalWeb"/>
              <w:spacing w:after="0" w:afterAutospacing="0" w:line="276" w:lineRule="auto"/>
              <w:rPr>
                <w:rFonts w:asciiTheme="minorHAnsi" w:hAnsiTheme="minorHAnsi" w:cstheme="minorHAnsi"/>
                <w:color w:val="FFFFFF" w:themeColor="background1"/>
                <w:sz w:val="20"/>
                <w:szCs w:val="20"/>
              </w:rPr>
            </w:pPr>
            <w:r w:rsidRPr="00EC1038">
              <w:rPr>
                <w:rFonts w:asciiTheme="minorHAnsi" w:hAnsiTheme="minorHAnsi" w:cstheme="minorHAnsi"/>
                <w:b/>
                <w:bCs/>
                <w:color w:val="FFFFFF" w:themeColor="background1"/>
                <w:sz w:val="20"/>
                <w:szCs w:val="20"/>
              </w:rPr>
              <w:t xml:space="preserve">Te Reo </w:t>
            </w:r>
            <w:proofErr w:type="spellStart"/>
            <w:r w:rsidRPr="00EC1038">
              <w:rPr>
                <w:rFonts w:asciiTheme="minorHAnsi" w:hAnsiTheme="minorHAnsi" w:cstheme="minorHAnsi"/>
                <w:b/>
                <w:bCs/>
                <w:color w:val="FFFFFF" w:themeColor="background1"/>
                <w:sz w:val="20"/>
                <w:szCs w:val="20"/>
              </w:rPr>
              <w:t>Maori</w:t>
            </w:r>
            <w:proofErr w:type="spellEnd"/>
          </w:p>
          <w:p w14:paraId="4FA20988" w14:textId="77777777" w:rsidR="004A56A4" w:rsidRPr="00EC1038" w:rsidRDefault="004A56A4" w:rsidP="00DB20DE">
            <w:pPr>
              <w:spacing w:line="276" w:lineRule="auto"/>
              <w:rPr>
                <w:rFonts w:asciiTheme="minorHAnsi" w:eastAsiaTheme="minorHAnsi" w:hAnsiTheme="minorHAnsi" w:cstheme="minorHAnsi"/>
                <w:i/>
                <w:iCs/>
                <w:color w:val="FFFFFF" w:themeColor="background1"/>
                <w:kern w:val="2"/>
                <w:szCs w:val="20"/>
                <w:lang w:eastAsia="en-US"/>
                <w14:ligatures w14:val="standardContextual"/>
              </w:rPr>
            </w:pPr>
          </w:p>
        </w:tc>
        <w:tc>
          <w:tcPr>
            <w:tcW w:w="7172" w:type="dxa"/>
          </w:tcPr>
          <w:p w14:paraId="16548D23" w14:textId="77777777" w:rsidR="004A56A4" w:rsidRPr="00EC1038" w:rsidRDefault="004A56A4" w:rsidP="00DB20DE">
            <w:pPr>
              <w:pStyle w:val="NormalWeb"/>
              <w:spacing w:after="0" w:afterAutospacing="0" w:line="276" w:lineRule="auto"/>
              <w:rPr>
                <w:rFonts w:asciiTheme="minorHAnsi" w:hAnsiTheme="minorHAnsi" w:cstheme="minorHAnsi"/>
                <w:color w:val="000000" w:themeColor="text1"/>
                <w:sz w:val="20"/>
                <w:szCs w:val="20"/>
              </w:rPr>
            </w:pPr>
            <w:r w:rsidRPr="00EC1038">
              <w:rPr>
                <w:rFonts w:asciiTheme="minorHAnsi" w:hAnsiTheme="minorHAnsi" w:cstheme="minorHAnsi"/>
                <w:color w:val="000000" w:themeColor="text1"/>
                <w:sz w:val="20"/>
                <w:szCs w:val="20"/>
              </w:rPr>
              <w:t xml:space="preserve">Te Reo Māori, the Māori language, plays a crucial role in Te Ao Māori. It carries cultural knowledge, history, and identity, enabling the expression and transmission of Māori worldviews, transmitting customs and cultural knowledge, also referred to as mātauranga Māori or korero </w:t>
            </w:r>
            <w:proofErr w:type="spellStart"/>
            <w:r w:rsidRPr="00EC1038">
              <w:rPr>
                <w:rFonts w:asciiTheme="minorHAnsi" w:hAnsiTheme="minorHAnsi" w:cstheme="minorHAnsi"/>
                <w:color w:val="000000" w:themeColor="text1"/>
                <w:sz w:val="20"/>
                <w:szCs w:val="20"/>
              </w:rPr>
              <w:t>tuku</w:t>
            </w:r>
            <w:proofErr w:type="spellEnd"/>
            <w:r w:rsidRPr="00EC1038">
              <w:rPr>
                <w:rFonts w:asciiTheme="minorHAnsi" w:hAnsiTheme="minorHAnsi" w:cstheme="minorHAnsi"/>
                <w:color w:val="000000" w:themeColor="text1"/>
                <w:sz w:val="20"/>
                <w:szCs w:val="20"/>
              </w:rPr>
              <w:t xml:space="preserve"> </w:t>
            </w:r>
            <w:proofErr w:type="spellStart"/>
            <w:r w:rsidRPr="00EC1038">
              <w:rPr>
                <w:rFonts w:asciiTheme="minorHAnsi" w:hAnsiTheme="minorHAnsi" w:cstheme="minorHAnsi"/>
                <w:color w:val="000000" w:themeColor="text1"/>
                <w:sz w:val="20"/>
                <w:szCs w:val="20"/>
              </w:rPr>
              <w:t>iho</w:t>
            </w:r>
            <w:proofErr w:type="spellEnd"/>
            <w:r w:rsidRPr="00EC1038">
              <w:rPr>
                <w:rFonts w:asciiTheme="minorHAnsi" w:hAnsiTheme="minorHAnsi" w:cstheme="minorHAnsi"/>
                <w:color w:val="000000" w:themeColor="text1"/>
                <w:sz w:val="20"/>
                <w:szCs w:val="20"/>
              </w:rPr>
              <w:t xml:space="preserve">. The language itself is often viewed as the foundation of Māori culture and a gateway to gaining further knowledge and understanding about Te Ao Māori. Te Reo Māori (Māori language) and whakapapa (ancestral lineage) are used together to unlock the </w:t>
            </w:r>
            <w:proofErr w:type="spellStart"/>
            <w:r w:rsidRPr="00EC1038">
              <w:rPr>
                <w:rFonts w:asciiTheme="minorHAnsi" w:hAnsiTheme="minorHAnsi" w:cstheme="minorHAnsi"/>
                <w:color w:val="000000" w:themeColor="text1"/>
                <w:sz w:val="20"/>
                <w:szCs w:val="20"/>
              </w:rPr>
              <w:t>tangata</w:t>
            </w:r>
            <w:proofErr w:type="spellEnd"/>
            <w:r w:rsidRPr="00EC1038">
              <w:rPr>
                <w:rFonts w:asciiTheme="minorHAnsi" w:hAnsiTheme="minorHAnsi" w:cstheme="minorHAnsi"/>
                <w:color w:val="000000" w:themeColor="text1"/>
                <w:sz w:val="20"/>
                <w:szCs w:val="20"/>
              </w:rPr>
              <w:t xml:space="preserve"> whenua perspective and understand what an ecosystem is, and its components and functional units.</w:t>
            </w:r>
          </w:p>
        </w:tc>
      </w:tr>
      <w:tr w:rsidR="004A56A4" w:rsidRPr="00EC1038" w14:paraId="677A5258" w14:textId="77777777" w:rsidTr="004A56A4">
        <w:tc>
          <w:tcPr>
            <w:tcW w:w="1843" w:type="dxa"/>
            <w:shd w:val="clear" w:color="auto" w:fill="70AD47" w:themeFill="accent6"/>
          </w:tcPr>
          <w:p w14:paraId="422BE688" w14:textId="77777777" w:rsidR="004A56A4" w:rsidRPr="00EC1038" w:rsidRDefault="004A56A4" w:rsidP="00DB20DE">
            <w:pPr>
              <w:pStyle w:val="NormalWeb"/>
              <w:spacing w:after="0" w:afterAutospacing="0" w:line="276" w:lineRule="auto"/>
              <w:rPr>
                <w:rFonts w:asciiTheme="minorHAnsi" w:hAnsiTheme="minorHAnsi" w:cstheme="minorHAnsi"/>
                <w:color w:val="FFFFFF" w:themeColor="background1"/>
                <w:sz w:val="20"/>
                <w:szCs w:val="20"/>
              </w:rPr>
            </w:pPr>
            <w:r w:rsidRPr="00EC1038">
              <w:rPr>
                <w:rFonts w:asciiTheme="minorHAnsi" w:hAnsiTheme="minorHAnsi" w:cstheme="minorHAnsi"/>
                <w:b/>
                <w:bCs/>
                <w:color w:val="FFFFFF" w:themeColor="background1"/>
                <w:sz w:val="20"/>
                <w:szCs w:val="20"/>
              </w:rPr>
              <w:t>Tapu/Noa</w:t>
            </w:r>
          </w:p>
          <w:p w14:paraId="2937D7B5" w14:textId="77777777" w:rsidR="004A56A4" w:rsidRPr="00EC1038" w:rsidRDefault="004A56A4" w:rsidP="00DB20DE">
            <w:pPr>
              <w:spacing w:line="276" w:lineRule="auto"/>
              <w:rPr>
                <w:rFonts w:asciiTheme="minorHAnsi" w:eastAsiaTheme="minorHAnsi" w:hAnsiTheme="minorHAnsi" w:cstheme="minorHAnsi"/>
                <w:i/>
                <w:iCs/>
                <w:color w:val="FFFFFF" w:themeColor="background1"/>
                <w:kern w:val="2"/>
                <w:szCs w:val="20"/>
                <w:lang w:eastAsia="en-US"/>
                <w14:ligatures w14:val="standardContextual"/>
              </w:rPr>
            </w:pPr>
          </w:p>
        </w:tc>
        <w:tc>
          <w:tcPr>
            <w:tcW w:w="7172" w:type="dxa"/>
          </w:tcPr>
          <w:p w14:paraId="08F2D8F8" w14:textId="3104DED8" w:rsidR="004A56A4" w:rsidRPr="00EC1038" w:rsidRDefault="004A56A4" w:rsidP="00847673">
            <w:pPr>
              <w:pStyle w:val="NormalWeb"/>
              <w:spacing w:after="0" w:afterAutospacing="0" w:line="276" w:lineRule="auto"/>
              <w:rPr>
                <w:rFonts w:asciiTheme="minorHAnsi" w:hAnsiTheme="minorHAnsi" w:cstheme="minorHAnsi"/>
                <w:color w:val="000000" w:themeColor="text1"/>
                <w:sz w:val="20"/>
                <w:szCs w:val="20"/>
              </w:rPr>
            </w:pPr>
            <w:r w:rsidRPr="00EC1038">
              <w:rPr>
                <w:rFonts w:asciiTheme="minorHAnsi" w:hAnsiTheme="minorHAnsi" w:cstheme="minorHAnsi"/>
                <w:color w:val="000000" w:themeColor="text1"/>
                <w:sz w:val="20"/>
                <w:szCs w:val="20"/>
              </w:rPr>
              <w:t xml:space="preserve">The concepts of </w:t>
            </w:r>
            <w:proofErr w:type="spellStart"/>
            <w:r w:rsidRPr="00EC1038">
              <w:rPr>
                <w:rFonts w:asciiTheme="minorHAnsi" w:hAnsiTheme="minorHAnsi" w:cstheme="minorHAnsi"/>
                <w:color w:val="000000" w:themeColor="text1"/>
                <w:sz w:val="20"/>
                <w:szCs w:val="20"/>
              </w:rPr>
              <w:t>tapu</w:t>
            </w:r>
            <w:proofErr w:type="spellEnd"/>
            <w:r w:rsidRPr="00EC1038">
              <w:rPr>
                <w:rFonts w:asciiTheme="minorHAnsi" w:hAnsiTheme="minorHAnsi" w:cstheme="minorHAnsi"/>
                <w:color w:val="000000" w:themeColor="text1"/>
                <w:sz w:val="20"/>
                <w:szCs w:val="20"/>
              </w:rPr>
              <w:t xml:space="preserve"> and </w:t>
            </w:r>
            <w:proofErr w:type="spellStart"/>
            <w:r w:rsidRPr="00EC1038">
              <w:rPr>
                <w:rFonts w:asciiTheme="minorHAnsi" w:hAnsiTheme="minorHAnsi" w:cstheme="minorHAnsi"/>
                <w:color w:val="000000" w:themeColor="text1"/>
                <w:sz w:val="20"/>
                <w:szCs w:val="20"/>
              </w:rPr>
              <w:t>noa</w:t>
            </w:r>
            <w:proofErr w:type="spellEnd"/>
            <w:r w:rsidRPr="00EC1038">
              <w:rPr>
                <w:rFonts w:asciiTheme="minorHAnsi" w:hAnsiTheme="minorHAnsi" w:cstheme="minorHAnsi"/>
                <w:color w:val="000000" w:themeColor="text1"/>
                <w:sz w:val="20"/>
                <w:szCs w:val="20"/>
              </w:rPr>
              <w:t xml:space="preserve"> are closely </w:t>
            </w:r>
            <w:proofErr w:type="gramStart"/>
            <w:r w:rsidRPr="00EC1038">
              <w:rPr>
                <w:rFonts w:asciiTheme="minorHAnsi" w:hAnsiTheme="minorHAnsi" w:cstheme="minorHAnsi"/>
                <w:color w:val="000000" w:themeColor="text1"/>
                <w:sz w:val="20"/>
                <w:szCs w:val="20"/>
              </w:rPr>
              <w:t>interrelated, and</w:t>
            </w:r>
            <w:proofErr w:type="gramEnd"/>
            <w:r w:rsidRPr="00EC1038">
              <w:rPr>
                <w:rFonts w:asciiTheme="minorHAnsi" w:hAnsiTheme="minorHAnsi" w:cstheme="minorHAnsi"/>
                <w:color w:val="000000" w:themeColor="text1"/>
                <w:sz w:val="20"/>
                <w:szCs w:val="20"/>
              </w:rPr>
              <w:t xml:space="preserve"> best understood in relation to each other. </w:t>
            </w:r>
            <w:proofErr w:type="spellStart"/>
            <w:r w:rsidRPr="00EC1038">
              <w:rPr>
                <w:rFonts w:asciiTheme="minorHAnsi" w:hAnsiTheme="minorHAnsi" w:cstheme="minorHAnsi"/>
                <w:color w:val="000000" w:themeColor="text1"/>
                <w:sz w:val="20"/>
                <w:szCs w:val="20"/>
              </w:rPr>
              <w:t>Tapu</w:t>
            </w:r>
            <w:proofErr w:type="spellEnd"/>
            <w:r w:rsidRPr="00EC1038">
              <w:rPr>
                <w:rFonts w:asciiTheme="minorHAnsi" w:hAnsiTheme="minorHAnsi" w:cstheme="minorHAnsi"/>
                <w:color w:val="000000" w:themeColor="text1"/>
                <w:sz w:val="20"/>
                <w:szCs w:val="20"/>
              </w:rPr>
              <w:t xml:space="preserve"> and </w:t>
            </w:r>
            <w:proofErr w:type="spellStart"/>
            <w:r w:rsidRPr="00EC1038">
              <w:rPr>
                <w:rFonts w:asciiTheme="minorHAnsi" w:hAnsiTheme="minorHAnsi" w:cstheme="minorHAnsi"/>
                <w:color w:val="000000" w:themeColor="text1"/>
                <w:sz w:val="20"/>
                <w:szCs w:val="20"/>
              </w:rPr>
              <w:t>noa</w:t>
            </w:r>
            <w:proofErr w:type="spellEnd"/>
            <w:r w:rsidRPr="00EC1038">
              <w:rPr>
                <w:rFonts w:asciiTheme="minorHAnsi" w:hAnsiTheme="minorHAnsi" w:cstheme="minorHAnsi"/>
                <w:color w:val="000000" w:themeColor="text1"/>
                <w:sz w:val="20"/>
                <w:szCs w:val="20"/>
              </w:rPr>
              <w:t xml:space="preserve"> have more complex meanings beyond their simple translations. Tapu is a fundamental metaphysical concept related to sacredness, prohibition, and separation, where a person, place, or thing is dedicated to or protected by an atua and removed from every day or profane things and uses.</w:t>
            </w:r>
            <w:r w:rsidR="00847673">
              <w:rPr>
                <w:rFonts w:asciiTheme="minorHAnsi" w:hAnsiTheme="minorHAnsi" w:cstheme="minorHAnsi"/>
                <w:color w:val="000000" w:themeColor="text1"/>
                <w:sz w:val="20"/>
                <w:szCs w:val="20"/>
              </w:rPr>
              <w:t xml:space="preserve"> </w:t>
            </w:r>
            <w:r w:rsidRPr="00EC1038">
              <w:rPr>
                <w:rFonts w:asciiTheme="minorHAnsi" w:hAnsiTheme="minorHAnsi" w:cstheme="minorHAnsi"/>
                <w:color w:val="000000" w:themeColor="text1"/>
                <w:sz w:val="20"/>
                <w:szCs w:val="20"/>
              </w:rPr>
              <w:t xml:space="preserve">Noa, on the other hand, is the opposite of </w:t>
            </w:r>
            <w:proofErr w:type="spellStart"/>
            <w:r w:rsidRPr="00EC1038">
              <w:rPr>
                <w:rFonts w:asciiTheme="minorHAnsi" w:hAnsiTheme="minorHAnsi" w:cstheme="minorHAnsi"/>
                <w:color w:val="000000" w:themeColor="text1"/>
                <w:sz w:val="20"/>
                <w:szCs w:val="20"/>
              </w:rPr>
              <w:t>tapu</w:t>
            </w:r>
            <w:proofErr w:type="spellEnd"/>
            <w:r w:rsidRPr="00EC1038">
              <w:rPr>
                <w:rFonts w:asciiTheme="minorHAnsi" w:hAnsiTheme="minorHAnsi" w:cstheme="minorHAnsi"/>
                <w:color w:val="000000" w:themeColor="text1"/>
                <w:sz w:val="20"/>
                <w:szCs w:val="20"/>
              </w:rPr>
              <w:t xml:space="preserve"> and refers to a normal, ordinary, and sometimes profane state. </w:t>
            </w:r>
          </w:p>
        </w:tc>
      </w:tr>
      <w:tr w:rsidR="004A56A4" w:rsidRPr="00EC1038" w14:paraId="61DDBC06" w14:textId="77777777" w:rsidTr="004A56A4">
        <w:tc>
          <w:tcPr>
            <w:tcW w:w="1843" w:type="dxa"/>
            <w:shd w:val="clear" w:color="auto" w:fill="70AD47" w:themeFill="accent6"/>
          </w:tcPr>
          <w:p w14:paraId="5AB5F945" w14:textId="77777777" w:rsidR="004A56A4" w:rsidRPr="00EC1038" w:rsidRDefault="004A56A4" w:rsidP="00DB20DE">
            <w:pPr>
              <w:pStyle w:val="NormalWeb"/>
              <w:spacing w:after="0" w:afterAutospacing="0" w:line="276" w:lineRule="auto"/>
              <w:rPr>
                <w:rFonts w:asciiTheme="minorHAnsi" w:hAnsiTheme="minorHAnsi" w:cstheme="minorHAnsi"/>
                <w:color w:val="FFFFFF" w:themeColor="background1"/>
                <w:sz w:val="20"/>
                <w:szCs w:val="20"/>
              </w:rPr>
            </w:pPr>
            <w:r w:rsidRPr="00EC1038">
              <w:rPr>
                <w:rFonts w:asciiTheme="minorHAnsi" w:hAnsiTheme="minorHAnsi" w:cstheme="minorHAnsi"/>
                <w:b/>
                <w:bCs/>
                <w:color w:val="FFFFFF" w:themeColor="background1"/>
                <w:sz w:val="20"/>
                <w:szCs w:val="20"/>
              </w:rPr>
              <w:t>Kaitiakitanga</w:t>
            </w:r>
          </w:p>
          <w:p w14:paraId="1228BD36" w14:textId="77777777" w:rsidR="004A56A4" w:rsidRPr="00EC1038" w:rsidRDefault="004A56A4" w:rsidP="00DB20DE">
            <w:pPr>
              <w:spacing w:line="276" w:lineRule="auto"/>
              <w:rPr>
                <w:rFonts w:asciiTheme="minorHAnsi" w:eastAsiaTheme="minorHAnsi" w:hAnsiTheme="minorHAnsi" w:cstheme="minorHAnsi"/>
                <w:i/>
                <w:iCs/>
                <w:color w:val="FFFFFF" w:themeColor="background1"/>
                <w:kern w:val="2"/>
                <w:szCs w:val="20"/>
                <w:lang w:eastAsia="en-US"/>
                <w14:ligatures w14:val="standardContextual"/>
              </w:rPr>
            </w:pPr>
          </w:p>
        </w:tc>
        <w:tc>
          <w:tcPr>
            <w:tcW w:w="7172" w:type="dxa"/>
          </w:tcPr>
          <w:p w14:paraId="3FEF7EBC" w14:textId="4E54CE91" w:rsidR="004A56A4" w:rsidRPr="00EC1038" w:rsidRDefault="004A56A4" w:rsidP="00DB20DE">
            <w:pPr>
              <w:pStyle w:val="NormalWeb"/>
              <w:spacing w:after="0" w:afterAutospacing="0" w:line="276" w:lineRule="auto"/>
              <w:rPr>
                <w:rFonts w:asciiTheme="minorHAnsi" w:hAnsiTheme="minorHAnsi" w:cstheme="minorHAnsi"/>
                <w:color w:val="000000" w:themeColor="text1"/>
                <w:sz w:val="20"/>
                <w:szCs w:val="20"/>
              </w:rPr>
            </w:pPr>
            <w:r w:rsidRPr="00EC1038">
              <w:rPr>
                <w:rFonts w:asciiTheme="minorHAnsi" w:hAnsiTheme="minorHAnsi" w:cstheme="minorHAnsi"/>
                <w:color w:val="000000" w:themeColor="text1"/>
                <w:sz w:val="20"/>
                <w:szCs w:val="20"/>
              </w:rPr>
              <w:t>Kaitiakitanga, the principle of guardianship, reflects the Māori perspective on sustainable management of the environment. It emphasi</w:t>
            </w:r>
            <w:r w:rsidR="005E3751">
              <w:rPr>
                <w:rFonts w:asciiTheme="minorHAnsi" w:hAnsiTheme="minorHAnsi" w:cstheme="minorHAnsi"/>
                <w:color w:val="000000" w:themeColor="text1"/>
                <w:sz w:val="20"/>
                <w:szCs w:val="20"/>
              </w:rPr>
              <w:t>s</w:t>
            </w:r>
            <w:r w:rsidRPr="00EC1038">
              <w:rPr>
                <w:rFonts w:asciiTheme="minorHAnsi" w:hAnsiTheme="minorHAnsi" w:cstheme="minorHAnsi"/>
                <w:color w:val="000000" w:themeColor="text1"/>
                <w:sz w:val="20"/>
                <w:szCs w:val="20"/>
              </w:rPr>
              <w:t>es the responsibility</w:t>
            </w:r>
            <w:r w:rsidR="005E3751">
              <w:rPr>
                <w:rFonts w:asciiTheme="minorHAnsi" w:hAnsiTheme="minorHAnsi" w:cstheme="minorHAnsi"/>
                <w:color w:val="000000" w:themeColor="text1"/>
                <w:sz w:val="20"/>
                <w:szCs w:val="20"/>
              </w:rPr>
              <w:t xml:space="preserve"> of </w:t>
            </w:r>
            <w:proofErr w:type="spellStart"/>
            <w:r w:rsidR="005E3751">
              <w:rPr>
                <w:rFonts w:asciiTheme="minorHAnsi" w:hAnsiTheme="minorHAnsi" w:cstheme="minorHAnsi"/>
                <w:color w:val="000000" w:themeColor="text1"/>
                <w:sz w:val="20"/>
                <w:szCs w:val="20"/>
              </w:rPr>
              <w:t>tangata</w:t>
            </w:r>
            <w:proofErr w:type="spellEnd"/>
            <w:r w:rsidR="005E3751">
              <w:rPr>
                <w:rFonts w:asciiTheme="minorHAnsi" w:hAnsiTheme="minorHAnsi" w:cstheme="minorHAnsi"/>
                <w:color w:val="000000" w:themeColor="text1"/>
                <w:sz w:val="20"/>
                <w:szCs w:val="20"/>
              </w:rPr>
              <w:t xml:space="preserve"> whenua</w:t>
            </w:r>
            <w:r w:rsidRPr="00EC1038">
              <w:rPr>
                <w:rFonts w:asciiTheme="minorHAnsi" w:hAnsiTheme="minorHAnsi" w:cstheme="minorHAnsi"/>
                <w:color w:val="000000" w:themeColor="text1"/>
                <w:sz w:val="20"/>
                <w:szCs w:val="20"/>
              </w:rPr>
              <w:t xml:space="preserve"> to protect and preserve the land, water, and resources for future generations.</w:t>
            </w:r>
          </w:p>
        </w:tc>
      </w:tr>
      <w:tr w:rsidR="004A56A4" w:rsidRPr="00EC1038" w14:paraId="10552BF1" w14:textId="77777777" w:rsidTr="004A56A4">
        <w:tc>
          <w:tcPr>
            <w:tcW w:w="1843" w:type="dxa"/>
            <w:shd w:val="clear" w:color="auto" w:fill="70AD47" w:themeFill="accent6"/>
          </w:tcPr>
          <w:p w14:paraId="12832832" w14:textId="77777777" w:rsidR="004A56A4" w:rsidRPr="00EC1038" w:rsidRDefault="004A56A4" w:rsidP="00DB20DE">
            <w:pPr>
              <w:pStyle w:val="NormalWeb"/>
              <w:spacing w:after="0" w:afterAutospacing="0" w:line="276" w:lineRule="auto"/>
              <w:rPr>
                <w:rFonts w:asciiTheme="minorHAnsi" w:hAnsiTheme="minorHAnsi" w:cstheme="minorHAnsi"/>
                <w:color w:val="FFFFFF" w:themeColor="background1"/>
                <w:sz w:val="20"/>
                <w:szCs w:val="20"/>
              </w:rPr>
            </w:pPr>
            <w:r w:rsidRPr="00EC1038">
              <w:rPr>
                <w:rFonts w:asciiTheme="minorHAnsi" w:hAnsiTheme="minorHAnsi" w:cstheme="minorHAnsi"/>
                <w:b/>
                <w:bCs/>
                <w:color w:val="FFFFFF" w:themeColor="background1"/>
                <w:sz w:val="20"/>
                <w:szCs w:val="20"/>
              </w:rPr>
              <w:t>Rāhui</w:t>
            </w:r>
          </w:p>
          <w:p w14:paraId="4CA9BCDC" w14:textId="77777777" w:rsidR="004A56A4" w:rsidRPr="00EC1038" w:rsidRDefault="004A56A4" w:rsidP="00DB20DE">
            <w:pPr>
              <w:spacing w:line="276" w:lineRule="auto"/>
              <w:rPr>
                <w:rFonts w:asciiTheme="minorHAnsi" w:eastAsiaTheme="minorHAnsi" w:hAnsiTheme="minorHAnsi" w:cstheme="minorHAnsi"/>
                <w:i/>
                <w:iCs/>
                <w:color w:val="FFFFFF" w:themeColor="background1"/>
                <w:kern w:val="2"/>
                <w:szCs w:val="20"/>
                <w:lang w:eastAsia="en-US"/>
                <w14:ligatures w14:val="standardContextual"/>
              </w:rPr>
            </w:pPr>
          </w:p>
        </w:tc>
        <w:tc>
          <w:tcPr>
            <w:tcW w:w="7172" w:type="dxa"/>
          </w:tcPr>
          <w:p w14:paraId="26BF34B1" w14:textId="77777777" w:rsidR="004A56A4" w:rsidRPr="00EC1038" w:rsidRDefault="004A56A4" w:rsidP="00DB20DE">
            <w:pPr>
              <w:pStyle w:val="NormalWeb"/>
              <w:spacing w:after="0" w:afterAutospacing="0" w:line="276" w:lineRule="auto"/>
              <w:rPr>
                <w:rFonts w:asciiTheme="minorHAnsi" w:hAnsiTheme="minorHAnsi" w:cstheme="minorHAnsi"/>
                <w:color w:val="000000" w:themeColor="text1"/>
                <w:sz w:val="20"/>
                <w:szCs w:val="20"/>
              </w:rPr>
            </w:pPr>
            <w:r w:rsidRPr="00EC1038">
              <w:rPr>
                <w:rFonts w:asciiTheme="minorHAnsi" w:hAnsiTheme="minorHAnsi" w:cstheme="minorHAnsi"/>
                <w:color w:val="000000" w:themeColor="text1"/>
                <w:sz w:val="20"/>
                <w:szCs w:val="20"/>
              </w:rPr>
              <w:t xml:space="preserve">Rāhui is a form of restriction placed on resources or specific areas to prohibit use of that resource or area for a particular period. Rāhui are imposed for various reasons. They are a mechanism for protecting and restoring the mauri of resources and the natural </w:t>
            </w:r>
            <w:proofErr w:type="gramStart"/>
            <w:r w:rsidRPr="00EC1038">
              <w:rPr>
                <w:rFonts w:asciiTheme="minorHAnsi" w:hAnsiTheme="minorHAnsi" w:cstheme="minorHAnsi"/>
                <w:color w:val="000000" w:themeColor="text1"/>
                <w:sz w:val="20"/>
                <w:szCs w:val="20"/>
              </w:rPr>
              <w:t>environment, and</w:t>
            </w:r>
            <w:proofErr w:type="gramEnd"/>
            <w:r w:rsidRPr="00EC1038">
              <w:rPr>
                <w:rFonts w:asciiTheme="minorHAnsi" w:hAnsiTheme="minorHAnsi" w:cstheme="minorHAnsi"/>
                <w:color w:val="000000" w:themeColor="text1"/>
                <w:sz w:val="20"/>
                <w:szCs w:val="20"/>
              </w:rPr>
              <w:t xml:space="preserve"> are </w:t>
            </w:r>
            <w:proofErr w:type="gramStart"/>
            <w:r w:rsidRPr="00EC1038">
              <w:rPr>
                <w:rFonts w:asciiTheme="minorHAnsi" w:hAnsiTheme="minorHAnsi" w:cstheme="minorHAnsi"/>
                <w:color w:val="000000" w:themeColor="text1"/>
                <w:sz w:val="20"/>
                <w:szCs w:val="20"/>
              </w:rPr>
              <w:t>most commonly used</w:t>
            </w:r>
            <w:proofErr w:type="gramEnd"/>
            <w:r w:rsidRPr="00EC1038">
              <w:rPr>
                <w:rFonts w:asciiTheme="minorHAnsi" w:hAnsiTheme="minorHAnsi" w:cstheme="minorHAnsi"/>
                <w:color w:val="000000" w:themeColor="text1"/>
                <w:sz w:val="20"/>
                <w:szCs w:val="20"/>
              </w:rPr>
              <w:t xml:space="preserve"> to recover from a </w:t>
            </w:r>
            <w:proofErr w:type="spellStart"/>
            <w:r w:rsidRPr="00EC1038">
              <w:rPr>
                <w:rFonts w:asciiTheme="minorHAnsi" w:hAnsiTheme="minorHAnsi" w:cstheme="minorHAnsi"/>
                <w:color w:val="000000" w:themeColor="text1"/>
                <w:sz w:val="20"/>
                <w:szCs w:val="20"/>
              </w:rPr>
              <w:t>tapu</w:t>
            </w:r>
            <w:proofErr w:type="spellEnd"/>
            <w:r w:rsidRPr="00EC1038">
              <w:rPr>
                <w:rFonts w:asciiTheme="minorHAnsi" w:hAnsiTheme="minorHAnsi" w:cstheme="minorHAnsi"/>
                <w:color w:val="000000" w:themeColor="text1"/>
                <w:sz w:val="20"/>
                <w:szCs w:val="20"/>
              </w:rPr>
              <w:t xml:space="preserve"> event (such as death) or resource sensitivity in an area, allowing ecosystems and resources to recover or replenish themselves.</w:t>
            </w:r>
          </w:p>
        </w:tc>
      </w:tr>
    </w:tbl>
    <w:p w14:paraId="2E837486" w14:textId="77777777" w:rsidR="004A56A4" w:rsidRPr="00514D2A" w:rsidRDefault="004A56A4" w:rsidP="004A56A4">
      <w:pPr>
        <w:rPr>
          <w:rFonts w:asciiTheme="majorHAnsi" w:hAnsiTheme="majorHAnsi" w:cstheme="majorHAnsi"/>
          <w:b/>
          <w:bCs/>
          <w:noProof/>
          <w:szCs w:val="20"/>
          <w:u w:val="single"/>
        </w:rPr>
      </w:pPr>
    </w:p>
    <w:p w14:paraId="041A0676" w14:textId="77777777" w:rsidR="004A56A4" w:rsidRPr="004A56A4" w:rsidRDefault="004A56A4" w:rsidP="004A56A4">
      <w:pPr>
        <w:rPr>
          <w:rFonts w:asciiTheme="majorHAnsi" w:hAnsiTheme="majorHAnsi" w:cstheme="majorHAnsi"/>
          <w:b/>
          <w:bCs/>
          <w:color w:val="70AD47" w:themeColor="accent6"/>
          <w:szCs w:val="20"/>
        </w:rPr>
      </w:pPr>
      <w:r w:rsidRPr="004A56A4">
        <w:rPr>
          <w:rFonts w:asciiTheme="majorHAnsi" w:hAnsiTheme="majorHAnsi" w:cstheme="majorHAnsi"/>
          <w:b/>
          <w:bCs/>
          <w:color w:val="70AD47" w:themeColor="accent6"/>
          <w:szCs w:val="20"/>
        </w:rPr>
        <w:t>Guided Exercise: Identifying Your Guiding Values</w:t>
      </w:r>
    </w:p>
    <w:p w14:paraId="38DBE32E" w14:textId="101573CD" w:rsidR="009D3D03" w:rsidRDefault="00EA67E1" w:rsidP="009D3D03">
      <w:r w:rsidRPr="005F33D0">
        <w:t xml:space="preserve">The table below is a practical template designed to help your </w:t>
      </w:r>
      <w:proofErr w:type="spellStart"/>
      <w:r w:rsidRPr="005F33D0">
        <w:t>rōpū</w:t>
      </w:r>
      <w:proofErr w:type="spellEnd"/>
      <w:r w:rsidRPr="005F33D0">
        <w:t xml:space="preserve"> identify, </w:t>
      </w:r>
      <w:r w:rsidR="009D3D03">
        <w:t>refine</w:t>
      </w:r>
      <w:r w:rsidRPr="005F33D0">
        <w:t xml:space="preserve">, and apply the </w:t>
      </w:r>
      <w:r w:rsidR="009D3D03">
        <w:t xml:space="preserve">principles and </w:t>
      </w:r>
      <w:r w:rsidRPr="005F33D0">
        <w:t xml:space="preserve">values that will guide your climate adaptation </w:t>
      </w:r>
      <w:proofErr w:type="spellStart"/>
      <w:r w:rsidRPr="005F33D0">
        <w:t>kaupapa</w:t>
      </w:r>
      <w:proofErr w:type="spellEnd"/>
      <w:r w:rsidRPr="005F33D0">
        <w:t>.</w:t>
      </w:r>
      <w:r>
        <w:t xml:space="preserve"> </w:t>
      </w:r>
      <w:r w:rsidRPr="005F33D0">
        <w:t>Use it during hui or wānanga to:</w:t>
      </w:r>
      <w:r w:rsidR="009D3D03">
        <w:t xml:space="preserve"> </w:t>
      </w:r>
    </w:p>
    <w:p w14:paraId="31383333" w14:textId="77777777" w:rsidR="009D3D03" w:rsidRPr="005F33D0" w:rsidRDefault="009D3D03" w:rsidP="009D3D03"/>
    <w:p w14:paraId="76EDAFDC" w14:textId="77777777" w:rsidR="00EA67E1" w:rsidRPr="005F33D0" w:rsidRDefault="00EA67E1" w:rsidP="009D3D03">
      <w:pPr>
        <w:pStyle w:val="ListParagraph"/>
        <w:numPr>
          <w:ilvl w:val="0"/>
          <w:numId w:val="4"/>
        </w:numPr>
      </w:pPr>
      <w:r w:rsidRPr="005F33D0">
        <w:t>Record the key values that reflect your tikanga and priorities</w:t>
      </w:r>
    </w:p>
    <w:p w14:paraId="178093F8" w14:textId="77777777" w:rsidR="00EA67E1" w:rsidRPr="005F33D0" w:rsidRDefault="00EA67E1" w:rsidP="009D3D03">
      <w:pPr>
        <w:pStyle w:val="ListParagraph"/>
        <w:numPr>
          <w:ilvl w:val="0"/>
          <w:numId w:val="4"/>
        </w:numPr>
      </w:pPr>
      <w:r w:rsidRPr="005F33D0">
        <w:t xml:space="preserve">Describe what each value means in your context (in your own </w:t>
      </w:r>
      <w:proofErr w:type="spellStart"/>
      <w:r w:rsidRPr="005F33D0">
        <w:t>reo</w:t>
      </w:r>
      <w:proofErr w:type="spellEnd"/>
      <w:r w:rsidRPr="005F33D0">
        <w:t xml:space="preserve"> or </w:t>
      </w:r>
      <w:proofErr w:type="spellStart"/>
      <w:r w:rsidRPr="005F33D0">
        <w:t>kupu</w:t>
      </w:r>
      <w:proofErr w:type="spellEnd"/>
      <w:r w:rsidRPr="005F33D0">
        <w:t>)</w:t>
      </w:r>
    </w:p>
    <w:p w14:paraId="3AB94D1D" w14:textId="77777777" w:rsidR="00EA67E1" w:rsidRPr="00514D2A" w:rsidRDefault="00EA67E1" w:rsidP="009D3D03">
      <w:pPr>
        <w:pStyle w:val="ListParagraph"/>
        <w:numPr>
          <w:ilvl w:val="0"/>
          <w:numId w:val="4"/>
        </w:numPr>
      </w:pPr>
      <w:r w:rsidRPr="005F33D0">
        <w:t>Clearly state how each value will shape your decisions, actions, and plan development</w:t>
      </w:r>
    </w:p>
    <w:p w14:paraId="71D017F7" w14:textId="77777777" w:rsidR="00EA67E1" w:rsidRDefault="00EA67E1" w:rsidP="009D3D03">
      <w:pPr>
        <w:pStyle w:val="ListParagraph"/>
        <w:numPr>
          <w:ilvl w:val="0"/>
          <w:numId w:val="4"/>
        </w:numPr>
      </w:pPr>
      <w:r w:rsidRPr="00514D2A">
        <w:t>You can use the example provided (Kotahitanga) to guide your responses.</w:t>
      </w:r>
    </w:p>
    <w:p w14:paraId="00A9EFAA" w14:textId="77777777" w:rsidR="00817890" w:rsidRDefault="00817890" w:rsidP="00817890"/>
    <w:p w14:paraId="4DCEB402" w14:textId="77777777" w:rsidR="00817890" w:rsidRDefault="00817890" w:rsidP="00817890"/>
    <w:p w14:paraId="62495C80" w14:textId="77777777" w:rsidR="00817890" w:rsidRPr="00514D2A" w:rsidRDefault="00817890" w:rsidP="00817890"/>
    <w:p w14:paraId="5734550B" w14:textId="77777777" w:rsidR="00EA67E1" w:rsidRPr="00514D2A" w:rsidRDefault="00EA67E1" w:rsidP="00EA67E1">
      <w:pPr>
        <w:rPr>
          <w:rFonts w:asciiTheme="majorHAnsi" w:hAnsiTheme="majorHAnsi" w:cstheme="majorHAnsi"/>
          <w:b/>
          <w:bCs/>
          <w:noProof/>
          <w:szCs w:val="20"/>
          <w:u w:val="single"/>
        </w:rPr>
      </w:pPr>
    </w:p>
    <w:tbl>
      <w:tblPr>
        <w:tblStyle w:val="TableGrid"/>
        <w:tblW w:w="0" w:type="auto"/>
        <w:tblLook w:val="04A0" w:firstRow="1" w:lastRow="0" w:firstColumn="1" w:lastColumn="0" w:noHBand="0" w:noVBand="1"/>
      </w:tblPr>
      <w:tblGrid>
        <w:gridCol w:w="1815"/>
        <w:gridCol w:w="2806"/>
        <w:gridCol w:w="4736"/>
      </w:tblGrid>
      <w:tr w:rsidR="00EA67E1" w:rsidRPr="00514D2A" w14:paraId="75E7B3FB" w14:textId="77777777" w:rsidTr="00436237">
        <w:tc>
          <w:tcPr>
            <w:tcW w:w="0" w:type="auto"/>
            <w:shd w:val="clear" w:color="auto" w:fill="70AD47" w:themeFill="accent6"/>
            <w:hideMark/>
          </w:tcPr>
          <w:p w14:paraId="0DAF59A5" w14:textId="77777777" w:rsidR="00EA67E1" w:rsidRPr="004A56A4" w:rsidRDefault="00EA67E1" w:rsidP="00436237">
            <w:pPr>
              <w:rPr>
                <w:rFonts w:asciiTheme="majorHAnsi" w:hAnsiTheme="majorHAnsi" w:cstheme="majorHAnsi"/>
                <w:b/>
                <w:bCs/>
                <w:color w:val="FFFFFF" w:themeColor="background1"/>
                <w:szCs w:val="20"/>
              </w:rPr>
            </w:pPr>
            <w:r w:rsidRPr="004A56A4">
              <w:rPr>
                <w:rStyle w:val="Strong"/>
                <w:rFonts w:asciiTheme="majorHAnsi" w:eastAsiaTheme="majorEastAsia" w:hAnsiTheme="majorHAnsi" w:cstheme="majorHAnsi"/>
                <w:color w:val="FFFFFF" w:themeColor="background1"/>
                <w:szCs w:val="20"/>
              </w:rPr>
              <w:t>Value Name (</w:t>
            </w:r>
            <w:proofErr w:type="spellStart"/>
            <w:r w:rsidRPr="004A56A4">
              <w:rPr>
                <w:rStyle w:val="Strong"/>
                <w:rFonts w:asciiTheme="majorHAnsi" w:eastAsiaTheme="majorEastAsia" w:hAnsiTheme="majorHAnsi" w:cstheme="majorHAnsi"/>
                <w:color w:val="FFFFFF" w:themeColor="background1"/>
                <w:szCs w:val="20"/>
              </w:rPr>
              <w:t>Ngā</w:t>
            </w:r>
            <w:proofErr w:type="spellEnd"/>
            <w:r w:rsidRPr="004A56A4">
              <w:rPr>
                <w:rStyle w:val="Strong"/>
                <w:rFonts w:asciiTheme="majorHAnsi" w:eastAsiaTheme="majorEastAsia" w:hAnsiTheme="majorHAnsi" w:cstheme="majorHAnsi"/>
                <w:color w:val="FFFFFF" w:themeColor="background1"/>
                <w:szCs w:val="20"/>
              </w:rPr>
              <w:t xml:space="preserve"> </w:t>
            </w:r>
            <w:proofErr w:type="spellStart"/>
            <w:r w:rsidRPr="004A56A4">
              <w:rPr>
                <w:rStyle w:val="Strong"/>
                <w:rFonts w:asciiTheme="majorHAnsi" w:eastAsiaTheme="majorEastAsia" w:hAnsiTheme="majorHAnsi" w:cstheme="majorHAnsi"/>
                <w:color w:val="FFFFFF" w:themeColor="background1"/>
                <w:szCs w:val="20"/>
              </w:rPr>
              <w:t>Mātāpono</w:t>
            </w:r>
            <w:proofErr w:type="spellEnd"/>
            <w:r w:rsidRPr="004A56A4">
              <w:rPr>
                <w:rStyle w:val="Strong"/>
                <w:rFonts w:asciiTheme="majorHAnsi" w:eastAsiaTheme="majorEastAsia" w:hAnsiTheme="majorHAnsi" w:cstheme="majorHAnsi"/>
                <w:color w:val="FFFFFF" w:themeColor="background1"/>
                <w:szCs w:val="20"/>
              </w:rPr>
              <w:t>)</w:t>
            </w:r>
          </w:p>
        </w:tc>
        <w:tc>
          <w:tcPr>
            <w:tcW w:w="0" w:type="auto"/>
            <w:shd w:val="clear" w:color="auto" w:fill="70AD47" w:themeFill="accent6"/>
            <w:hideMark/>
          </w:tcPr>
          <w:p w14:paraId="1B0ECFD5" w14:textId="77777777" w:rsidR="00EA67E1" w:rsidRPr="004A56A4" w:rsidRDefault="00EA67E1" w:rsidP="00436237">
            <w:pPr>
              <w:rPr>
                <w:rFonts w:asciiTheme="majorHAnsi" w:hAnsiTheme="majorHAnsi" w:cstheme="majorHAnsi"/>
                <w:b/>
                <w:bCs/>
                <w:color w:val="FFFFFF" w:themeColor="background1"/>
                <w:szCs w:val="20"/>
              </w:rPr>
            </w:pPr>
            <w:r w:rsidRPr="004A56A4">
              <w:rPr>
                <w:rFonts w:asciiTheme="majorHAnsi" w:hAnsiTheme="majorHAnsi" w:cstheme="majorHAnsi"/>
                <w:b/>
                <w:bCs/>
                <w:color w:val="FFFFFF" w:themeColor="background1"/>
                <w:szCs w:val="20"/>
              </w:rPr>
              <w:t xml:space="preserve">Description </w:t>
            </w:r>
          </w:p>
        </w:tc>
        <w:tc>
          <w:tcPr>
            <w:tcW w:w="0" w:type="auto"/>
            <w:shd w:val="clear" w:color="auto" w:fill="70AD47" w:themeFill="accent6"/>
            <w:hideMark/>
          </w:tcPr>
          <w:p w14:paraId="2247DD65" w14:textId="77777777" w:rsidR="00EA67E1" w:rsidRPr="004A56A4" w:rsidRDefault="00EA67E1" w:rsidP="00436237">
            <w:pPr>
              <w:rPr>
                <w:rStyle w:val="Strong"/>
                <w:rFonts w:asciiTheme="majorHAnsi" w:eastAsiaTheme="majorEastAsia" w:hAnsiTheme="majorHAnsi" w:cstheme="majorHAnsi"/>
                <w:color w:val="FFFFFF" w:themeColor="background1"/>
                <w:szCs w:val="20"/>
              </w:rPr>
            </w:pPr>
            <w:r w:rsidRPr="004A56A4">
              <w:rPr>
                <w:rStyle w:val="Strong"/>
                <w:rFonts w:asciiTheme="majorHAnsi" w:eastAsiaTheme="majorEastAsia" w:hAnsiTheme="majorHAnsi" w:cstheme="majorHAnsi"/>
                <w:color w:val="FFFFFF" w:themeColor="background1"/>
                <w:szCs w:val="20"/>
              </w:rPr>
              <w:t xml:space="preserve">What This Value Represents for Us: </w:t>
            </w:r>
          </w:p>
          <w:p w14:paraId="3A053C51" w14:textId="77777777" w:rsidR="00EA67E1" w:rsidRPr="004A56A4" w:rsidRDefault="00EA67E1" w:rsidP="00436237">
            <w:pPr>
              <w:rPr>
                <w:rFonts w:asciiTheme="majorHAnsi" w:hAnsiTheme="majorHAnsi" w:cstheme="majorHAnsi"/>
                <w:b/>
                <w:bCs/>
                <w:color w:val="FFFFFF" w:themeColor="background1"/>
                <w:szCs w:val="20"/>
              </w:rPr>
            </w:pPr>
            <w:r w:rsidRPr="004A56A4">
              <w:rPr>
                <w:rStyle w:val="Strong"/>
                <w:rFonts w:asciiTheme="majorHAnsi" w:eastAsiaTheme="majorEastAsia" w:hAnsiTheme="majorHAnsi" w:cstheme="majorHAnsi"/>
                <w:color w:val="FFFFFF" w:themeColor="background1"/>
                <w:szCs w:val="20"/>
              </w:rPr>
              <w:t>How This Value Will Guide Our Climate Adaptation Plan-</w:t>
            </w:r>
          </w:p>
        </w:tc>
      </w:tr>
      <w:tr w:rsidR="00EA67E1" w:rsidRPr="00514D2A" w14:paraId="6E72F601" w14:textId="77777777" w:rsidTr="00436237">
        <w:tc>
          <w:tcPr>
            <w:tcW w:w="0" w:type="auto"/>
            <w:hideMark/>
          </w:tcPr>
          <w:p w14:paraId="54F0AC1A" w14:textId="77777777" w:rsidR="00EA67E1" w:rsidRPr="00817890" w:rsidRDefault="00EA67E1" w:rsidP="00436237">
            <w:pPr>
              <w:rPr>
                <w:rFonts w:asciiTheme="majorHAnsi" w:hAnsiTheme="majorHAnsi" w:cstheme="majorHAnsi"/>
                <w:i/>
                <w:iCs/>
                <w:color w:val="000000" w:themeColor="text1"/>
                <w:szCs w:val="20"/>
              </w:rPr>
            </w:pPr>
            <w:r w:rsidRPr="00817890">
              <w:rPr>
                <w:rStyle w:val="Strong"/>
                <w:rFonts w:asciiTheme="majorHAnsi" w:eastAsiaTheme="majorEastAsia" w:hAnsiTheme="majorHAnsi" w:cstheme="majorHAnsi"/>
                <w:i/>
                <w:iCs/>
                <w:color w:val="000000" w:themeColor="text1"/>
                <w:szCs w:val="20"/>
              </w:rPr>
              <w:lastRenderedPageBreak/>
              <w:t>Kotahitanga</w:t>
            </w:r>
          </w:p>
        </w:tc>
        <w:tc>
          <w:tcPr>
            <w:tcW w:w="0" w:type="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91"/>
            </w:tblGrid>
            <w:tr w:rsidR="00817890" w:rsidRPr="00817890" w14:paraId="235A1016" w14:textId="77777777" w:rsidTr="00436237">
              <w:trPr>
                <w:tblCellSpacing w:w="15" w:type="dxa"/>
              </w:trPr>
              <w:tc>
                <w:tcPr>
                  <w:tcW w:w="0" w:type="auto"/>
                  <w:vAlign w:val="center"/>
                  <w:hideMark/>
                </w:tcPr>
                <w:p w14:paraId="30074E78" w14:textId="77777777" w:rsidR="00EA67E1" w:rsidRPr="00817890" w:rsidRDefault="00EA67E1" w:rsidP="00436237">
                  <w:pPr>
                    <w:rPr>
                      <w:rFonts w:asciiTheme="majorHAnsi" w:hAnsiTheme="majorHAnsi" w:cstheme="majorHAnsi"/>
                      <w:i/>
                      <w:iCs/>
                      <w:color w:val="000000" w:themeColor="text1"/>
                      <w:szCs w:val="20"/>
                    </w:rPr>
                  </w:pPr>
                  <w:r w:rsidRPr="00817890">
                    <w:rPr>
                      <w:rFonts w:asciiTheme="majorHAnsi" w:hAnsiTheme="majorHAnsi" w:cstheme="majorHAnsi"/>
                      <w:i/>
                      <w:iCs/>
                      <w:color w:val="000000" w:themeColor="text1"/>
                      <w:szCs w:val="20"/>
                    </w:rPr>
                    <w:t>Working together as one, with unity and shared purpose.</w:t>
                  </w:r>
                </w:p>
              </w:tc>
            </w:tr>
          </w:tbl>
          <w:p w14:paraId="5127E233" w14:textId="77777777" w:rsidR="00EA67E1" w:rsidRPr="00817890" w:rsidRDefault="00EA67E1" w:rsidP="00436237">
            <w:pPr>
              <w:rPr>
                <w:rFonts w:asciiTheme="majorHAnsi" w:hAnsiTheme="majorHAnsi" w:cstheme="majorHAnsi"/>
                <w:i/>
                <w:iCs/>
                <w:vanish/>
                <w:color w:val="000000" w:themeColor="text1"/>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17890" w:rsidRPr="00817890" w14:paraId="458D72C2" w14:textId="77777777" w:rsidTr="00436237">
              <w:trPr>
                <w:tblCellSpacing w:w="15" w:type="dxa"/>
              </w:trPr>
              <w:tc>
                <w:tcPr>
                  <w:tcW w:w="0" w:type="auto"/>
                  <w:vAlign w:val="center"/>
                  <w:hideMark/>
                </w:tcPr>
                <w:p w14:paraId="021D9FF0" w14:textId="77777777" w:rsidR="00EA67E1" w:rsidRPr="00817890" w:rsidRDefault="00EA67E1" w:rsidP="00436237">
                  <w:pPr>
                    <w:rPr>
                      <w:rFonts w:asciiTheme="majorHAnsi" w:hAnsiTheme="majorHAnsi" w:cstheme="majorHAnsi"/>
                      <w:i/>
                      <w:iCs/>
                      <w:color w:val="000000" w:themeColor="text1"/>
                      <w:szCs w:val="20"/>
                    </w:rPr>
                  </w:pPr>
                </w:p>
              </w:tc>
            </w:tr>
          </w:tbl>
          <w:p w14:paraId="5E785BA3" w14:textId="77777777" w:rsidR="00EA67E1" w:rsidRPr="00817890" w:rsidRDefault="00EA67E1" w:rsidP="00436237">
            <w:pPr>
              <w:rPr>
                <w:rFonts w:asciiTheme="majorHAnsi" w:hAnsiTheme="majorHAnsi" w:cstheme="majorHAnsi"/>
                <w:i/>
                <w:iCs/>
                <w:color w:val="000000" w:themeColor="text1"/>
                <w:szCs w:val="20"/>
              </w:rPr>
            </w:pPr>
          </w:p>
        </w:tc>
        <w:tc>
          <w:tcPr>
            <w:tcW w:w="0" w:type="auto"/>
          </w:tcPr>
          <w:p w14:paraId="4A6060EB" w14:textId="77777777" w:rsidR="00EA67E1" w:rsidRPr="00817890" w:rsidRDefault="00EA67E1" w:rsidP="00436237">
            <w:pPr>
              <w:rPr>
                <w:rFonts w:asciiTheme="majorHAnsi" w:hAnsiTheme="majorHAnsi" w:cstheme="majorHAnsi"/>
                <w:i/>
                <w:iCs/>
                <w:color w:val="000000" w:themeColor="text1"/>
                <w:szCs w:val="20"/>
              </w:rPr>
            </w:pPr>
            <w:r w:rsidRPr="00817890">
              <w:rPr>
                <w:rFonts w:asciiTheme="majorHAnsi" w:hAnsiTheme="majorHAnsi" w:cstheme="majorHAnsi"/>
                <w:i/>
                <w:iCs/>
                <w:color w:val="000000" w:themeColor="text1"/>
                <w:szCs w:val="20"/>
              </w:rPr>
              <w:t>Decisions will be made collectively, and we will ensure all voices are heard, especially kaumātua and mokopuna.</w:t>
            </w:r>
          </w:p>
        </w:tc>
      </w:tr>
    </w:tbl>
    <w:p w14:paraId="4B546E03" w14:textId="77777777" w:rsidR="00EA67E1" w:rsidRDefault="00EA67E1" w:rsidP="00EA67E1"/>
    <w:p w14:paraId="5DEBAFE7" w14:textId="77777777" w:rsidR="004A56A4" w:rsidRPr="0013595F" w:rsidRDefault="004A56A4" w:rsidP="009E43DA">
      <w:pPr>
        <w:rPr>
          <w:rFonts w:cstheme="minorHAnsi"/>
        </w:rPr>
      </w:pPr>
      <w:r w:rsidRPr="0013595F">
        <w:rPr>
          <w:rFonts w:cstheme="minorHAnsi"/>
        </w:rPr>
        <w:t>Materials:</w:t>
      </w:r>
    </w:p>
    <w:p w14:paraId="35C80F8E" w14:textId="77777777" w:rsidR="004A56A4" w:rsidRPr="0013595F" w:rsidRDefault="004A56A4" w:rsidP="004A56A4">
      <w:pPr>
        <w:pStyle w:val="NormalWeb"/>
        <w:numPr>
          <w:ilvl w:val="0"/>
          <w:numId w:val="1"/>
        </w:numPr>
        <w:spacing w:before="0" w:beforeAutospacing="0"/>
        <w:rPr>
          <w:rFonts w:asciiTheme="minorHAnsi" w:hAnsiTheme="minorHAnsi" w:cstheme="minorHAnsi"/>
          <w:sz w:val="20"/>
          <w:szCs w:val="20"/>
        </w:rPr>
      </w:pPr>
      <w:r w:rsidRPr="0013595F">
        <w:rPr>
          <w:rFonts w:asciiTheme="minorHAnsi" w:hAnsiTheme="minorHAnsi" w:cstheme="minorHAnsi"/>
          <w:sz w:val="20"/>
          <w:szCs w:val="20"/>
        </w:rPr>
        <w:t xml:space="preserve">Printed </w:t>
      </w:r>
      <w:proofErr w:type="spellStart"/>
      <w:r w:rsidRPr="0013595F">
        <w:rPr>
          <w:rStyle w:val="Emphasis"/>
          <w:rFonts w:asciiTheme="minorHAnsi" w:eastAsiaTheme="majorEastAsia" w:hAnsiTheme="minorHAnsi" w:cstheme="minorHAnsi"/>
          <w:sz w:val="20"/>
          <w:szCs w:val="20"/>
        </w:rPr>
        <w:t>Ngā</w:t>
      </w:r>
      <w:proofErr w:type="spellEnd"/>
      <w:r w:rsidRPr="0013595F">
        <w:rPr>
          <w:rStyle w:val="Emphasis"/>
          <w:rFonts w:asciiTheme="minorHAnsi" w:eastAsiaTheme="majorEastAsia" w:hAnsiTheme="minorHAnsi" w:cstheme="minorHAnsi"/>
          <w:sz w:val="20"/>
          <w:szCs w:val="20"/>
        </w:rPr>
        <w:t xml:space="preserve"> </w:t>
      </w:r>
      <w:proofErr w:type="spellStart"/>
      <w:r w:rsidRPr="0013595F">
        <w:rPr>
          <w:rStyle w:val="Emphasis"/>
          <w:rFonts w:asciiTheme="minorHAnsi" w:eastAsiaTheme="majorEastAsia" w:hAnsiTheme="minorHAnsi" w:cstheme="minorHAnsi"/>
          <w:sz w:val="20"/>
          <w:szCs w:val="20"/>
        </w:rPr>
        <w:t>Mātāpono</w:t>
      </w:r>
      <w:proofErr w:type="spellEnd"/>
      <w:r w:rsidRPr="0013595F">
        <w:rPr>
          <w:rStyle w:val="Emphasis"/>
          <w:rFonts w:asciiTheme="minorHAnsi" w:eastAsiaTheme="majorEastAsia" w:hAnsiTheme="minorHAnsi" w:cstheme="minorHAnsi"/>
          <w:sz w:val="20"/>
          <w:szCs w:val="20"/>
        </w:rPr>
        <w:t xml:space="preserve"> Matrix</w:t>
      </w:r>
      <w:r w:rsidRPr="0013595F">
        <w:rPr>
          <w:rFonts w:asciiTheme="minorHAnsi" w:hAnsiTheme="minorHAnsi" w:cstheme="minorHAnsi"/>
          <w:sz w:val="20"/>
          <w:szCs w:val="20"/>
        </w:rPr>
        <w:t xml:space="preserve"> (or displayed on a board/screen)</w:t>
      </w:r>
    </w:p>
    <w:p w14:paraId="57097DDF" w14:textId="77777777" w:rsidR="004A56A4" w:rsidRPr="0013595F" w:rsidRDefault="004A56A4" w:rsidP="004A56A4">
      <w:pPr>
        <w:pStyle w:val="NormalWeb"/>
        <w:numPr>
          <w:ilvl w:val="0"/>
          <w:numId w:val="1"/>
        </w:numPr>
        <w:rPr>
          <w:rFonts w:asciiTheme="minorHAnsi" w:hAnsiTheme="minorHAnsi" w:cstheme="minorHAnsi"/>
          <w:sz w:val="20"/>
          <w:szCs w:val="20"/>
        </w:rPr>
      </w:pPr>
      <w:r w:rsidRPr="0013595F">
        <w:rPr>
          <w:rFonts w:asciiTheme="minorHAnsi" w:hAnsiTheme="minorHAnsi" w:cstheme="minorHAnsi"/>
          <w:sz w:val="20"/>
          <w:szCs w:val="20"/>
        </w:rPr>
        <w:t>Butcher’s paper or whiteboard</w:t>
      </w:r>
    </w:p>
    <w:p w14:paraId="222EB233" w14:textId="77777777" w:rsidR="004A56A4" w:rsidRPr="0013595F" w:rsidRDefault="004A56A4" w:rsidP="004A56A4">
      <w:pPr>
        <w:pStyle w:val="NormalWeb"/>
        <w:numPr>
          <w:ilvl w:val="0"/>
          <w:numId w:val="1"/>
        </w:numPr>
        <w:rPr>
          <w:rFonts w:asciiTheme="minorHAnsi" w:hAnsiTheme="minorHAnsi" w:cstheme="minorHAnsi"/>
          <w:sz w:val="20"/>
          <w:szCs w:val="20"/>
        </w:rPr>
      </w:pPr>
      <w:r w:rsidRPr="0013595F">
        <w:rPr>
          <w:rFonts w:asciiTheme="minorHAnsi" w:hAnsiTheme="minorHAnsi" w:cstheme="minorHAnsi"/>
          <w:sz w:val="20"/>
          <w:szCs w:val="20"/>
        </w:rPr>
        <w:t>Markers or stickers for voting</w:t>
      </w:r>
    </w:p>
    <w:p w14:paraId="74770E5D" w14:textId="77777777" w:rsidR="004A56A4" w:rsidRPr="0013595F" w:rsidRDefault="004A56A4" w:rsidP="004A56A4">
      <w:pPr>
        <w:pStyle w:val="NormalWeb"/>
        <w:numPr>
          <w:ilvl w:val="0"/>
          <w:numId w:val="1"/>
        </w:numPr>
        <w:rPr>
          <w:rFonts w:asciiTheme="minorHAnsi" w:hAnsiTheme="minorHAnsi" w:cstheme="minorHAnsi"/>
          <w:sz w:val="20"/>
          <w:szCs w:val="20"/>
        </w:rPr>
      </w:pPr>
      <w:r w:rsidRPr="0013595F">
        <w:rPr>
          <w:rFonts w:asciiTheme="minorHAnsi" w:hAnsiTheme="minorHAnsi" w:cstheme="minorHAnsi"/>
          <w:sz w:val="20"/>
          <w:szCs w:val="20"/>
        </w:rPr>
        <w:t>Worksheets for each group or table</w:t>
      </w:r>
    </w:p>
    <w:p w14:paraId="166EFCB3" w14:textId="77777777" w:rsidR="004A56A4" w:rsidRPr="0013595F" w:rsidRDefault="004A56A4" w:rsidP="009B583B">
      <w:pPr>
        <w:rPr>
          <w:rFonts w:cstheme="minorHAnsi"/>
          <w:b/>
          <w:bCs/>
        </w:rPr>
      </w:pPr>
      <w:r w:rsidRPr="0013595F">
        <w:rPr>
          <w:rFonts w:cstheme="minorHAnsi"/>
          <w:b/>
          <w:bCs/>
        </w:rPr>
        <w:t>Step-by-Step:</w:t>
      </w:r>
    </w:p>
    <w:p w14:paraId="3AE11CB2" w14:textId="5A85DE55" w:rsidR="004A56A4" w:rsidRPr="0013595F" w:rsidRDefault="004A56A4" w:rsidP="004A56A4">
      <w:pPr>
        <w:pStyle w:val="NormalWeb"/>
        <w:numPr>
          <w:ilvl w:val="0"/>
          <w:numId w:val="2"/>
        </w:numPr>
        <w:spacing w:before="0" w:beforeAutospacing="0"/>
        <w:rPr>
          <w:rFonts w:asciiTheme="minorHAnsi" w:hAnsiTheme="minorHAnsi" w:cstheme="minorHAnsi"/>
          <w:sz w:val="20"/>
          <w:szCs w:val="20"/>
        </w:rPr>
      </w:pPr>
      <w:r w:rsidRPr="0013595F">
        <w:rPr>
          <w:rStyle w:val="Strong"/>
          <w:rFonts w:asciiTheme="minorHAnsi" w:eastAsiaTheme="majorEastAsia" w:hAnsiTheme="minorHAnsi" w:cstheme="minorHAnsi"/>
          <w:sz w:val="20"/>
          <w:szCs w:val="20"/>
        </w:rPr>
        <w:t>Introduce the matrix</w:t>
      </w:r>
      <w:r w:rsidRPr="0013595F">
        <w:rPr>
          <w:rFonts w:asciiTheme="minorHAnsi" w:hAnsiTheme="minorHAnsi" w:cstheme="minorHAnsi"/>
          <w:sz w:val="20"/>
          <w:szCs w:val="20"/>
        </w:rPr>
        <w:t xml:space="preserve">: Briefly explain each value </w:t>
      </w:r>
      <w:r w:rsidR="009E43DA" w:rsidRPr="0013595F">
        <w:rPr>
          <w:rFonts w:asciiTheme="minorHAnsi" w:hAnsiTheme="minorHAnsi" w:cstheme="minorHAnsi"/>
          <w:sz w:val="20"/>
          <w:szCs w:val="20"/>
        </w:rPr>
        <w:t xml:space="preserve">and principle in </w:t>
      </w:r>
      <w:r w:rsidRPr="0013595F">
        <w:rPr>
          <w:rFonts w:asciiTheme="minorHAnsi" w:hAnsiTheme="minorHAnsi" w:cstheme="minorHAnsi"/>
          <w:sz w:val="20"/>
          <w:szCs w:val="20"/>
        </w:rPr>
        <w:t>the matrix, including examples of how they might show up in the plan.</w:t>
      </w:r>
    </w:p>
    <w:p w14:paraId="69169EF2" w14:textId="77777777" w:rsidR="004A56A4" w:rsidRPr="0013595F" w:rsidRDefault="004A56A4" w:rsidP="004A56A4">
      <w:pPr>
        <w:pStyle w:val="NormalWeb"/>
        <w:numPr>
          <w:ilvl w:val="0"/>
          <w:numId w:val="2"/>
        </w:numPr>
        <w:rPr>
          <w:rFonts w:asciiTheme="minorHAnsi" w:hAnsiTheme="minorHAnsi" w:cstheme="minorHAnsi"/>
          <w:sz w:val="20"/>
          <w:szCs w:val="20"/>
        </w:rPr>
      </w:pPr>
      <w:proofErr w:type="spellStart"/>
      <w:r w:rsidRPr="0013595F">
        <w:rPr>
          <w:rStyle w:val="Strong"/>
          <w:rFonts w:asciiTheme="minorHAnsi" w:eastAsiaTheme="majorEastAsia" w:hAnsiTheme="minorHAnsi" w:cstheme="minorHAnsi"/>
          <w:sz w:val="20"/>
          <w:szCs w:val="20"/>
        </w:rPr>
        <w:t>Whakawhitiwhiti</w:t>
      </w:r>
      <w:proofErr w:type="spellEnd"/>
      <w:r w:rsidRPr="0013595F">
        <w:rPr>
          <w:rStyle w:val="Strong"/>
          <w:rFonts w:asciiTheme="minorHAnsi" w:eastAsiaTheme="majorEastAsia" w:hAnsiTheme="minorHAnsi" w:cstheme="minorHAnsi"/>
          <w:sz w:val="20"/>
          <w:szCs w:val="20"/>
        </w:rPr>
        <w:t xml:space="preserve"> Kōrero</w:t>
      </w:r>
      <w:r w:rsidRPr="0013595F">
        <w:rPr>
          <w:rFonts w:asciiTheme="minorHAnsi" w:hAnsiTheme="minorHAnsi" w:cstheme="minorHAnsi"/>
          <w:sz w:val="20"/>
          <w:szCs w:val="20"/>
        </w:rPr>
        <w:t>: In small groups or as one group, invite kōrero:</w:t>
      </w:r>
    </w:p>
    <w:p w14:paraId="23DC924B" w14:textId="77777777" w:rsidR="004A56A4" w:rsidRPr="0013595F" w:rsidRDefault="004A56A4" w:rsidP="004A56A4">
      <w:pPr>
        <w:pStyle w:val="NormalWeb"/>
        <w:numPr>
          <w:ilvl w:val="1"/>
          <w:numId w:val="2"/>
        </w:numPr>
        <w:rPr>
          <w:rFonts w:asciiTheme="minorHAnsi" w:hAnsiTheme="minorHAnsi" w:cstheme="minorHAnsi"/>
          <w:sz w:val="20"/>
          <w:szCs w:val="20"/>
        </w:rPr>
      </w:pPr>
      <w:r w:rsidRPr="0013595F">
        <w:rPr>
          <w:rFonts w:asciiTheme="minorHAnsi" w:hAnsiTheme="minorHAnsi" w:cstheme="minorHAnsi"/>
          <w:sz w:val="20"/>
          <w:szCs w:val="20"/>
        </w:rPr>
        <w:t>What values already guide our hapū or marae?</w:t>
      </w:r>
    </w:p>
    <w:p w14:paraId="5FE4FBB2" w14:textId="77777777" w:rsidR="004A56A4" w:rsidRPr="0013595F" w:rsidRDefault="004A56A4" w:rsidP="004A56A4">
      <w:pPr>
        <w:pStyle w:val="NormalWeb"/>
        <w:numPr>
          <w:ilvl w:val="1"/>
          <w:numId w:val="2"/>
        </w:numPr>
        <w:rPr>
          <w:rFonts w:asciiTheme="minorHAnsi" w:hAnsiTheme="minorHAnsi" w:cstheme="minorHAnsi"/>
          <w:sz w:val="20"/>
          <w:szCs w:val="20"/>
        </w:rPr>
      </w:pPr>
      <w:r w:rsidRPr="0013595F">
        <w:rPr>
          <w:rFonts w:asciiTheme="minorHAnsi" w:hAnsiTheme="minorHAnsi" w:cstheme="minorHAnsi"/>
          <w:sz w:val="20"/>
          <w:szCs w:val="20"/>
        </w:rPr>
        <w:t>Which values are already in use (even if not named)?</w:t>
      </w:r>
    </w:p>
    <w:p w14:paraId="6E98BB32" w14:textId="77777777" w:rsidR="004A56A4" w:rsidRPr="0013595F" w:rsidRDefault="004A56A4" w:rsidP="004A56A4">
      <w:pPr>
        <w:pStyle w:val="NormalWeb"/>
        <w:numPr>
          <w:ilvl w:val="1"/>
          <w:numId w:val="2"/>
        </w:numPr>
        <w:rPr>
          <w:rFonts w:asciiTheme="minorHAnsi" w:hAnsiTheme="minorHAnsi" w:cstheme="minorHAnsi"/>
          <w:sz w:val="20"/>
          <w:szCs w:val="20"/>
        </w:rPr>
      </w:pPr>
      <w:r w:rsidRPr="0013595F">
        <w:rPr>
          <w:rFonts w:asciiTheme="minorHAnsi" w:hAnsiTheme="minorHAnsi" w:cstheme="minorHAnsi"/>
          <w:sz w:val="20"/>
          <w:szCs w:val="20"/>
        </w:rPr>
        <w:t>Are there any missing that we need to add?</w:t>
      </w:r>
    </w:p>
    <w:p w14:paraId="74525DB4" w14:textId="77777777" w:rsidR="004A56A4" w:rsidRPr="0013595F" w:rsidRDefault="004A56A4" w:rsidP="004A56A4">
      <w:pPr>
        <w:pStyle w:val="NormalWeb"/>
        <w:numPr>
          <w:ilvl w:val="0"/>
          <w:numId w:val="2"/>
        </w:numPr>
        <w:rPr>
          <w:rFonts w:asciiTheme="minorHAnsi" w:hAnsiTheme="minorHAnsi" w:cstheme="minorHAnsi"/>
          <w:sz w:val="20"/>
          <w:szCs w:val="20"/>
        </w:rPr>
      </w:pPr>
      <w:r w:rsidRPr="0013595F">
        <w:rPr>
          <w:rStyle w:val="Strong"/>
          <w:rFonts w:asciiTheme="minorHAnsi" w:eastAsiaTheme="majorEastAsia" w:hAnsiTheme="minorHAnsi" w:cstheme="minorHAnsi"/>
          <w:sz w:val="20"/>
          <w:szCs w:val="20"/>
        </w:rPr>
        <w:t>Prioritise your values</w:t>
      </w:r>
      <w:r w:rsidRPr="0013595F">
        <w:rPr>
          <w:rFonts w:asciiTheme="minorHAnsi" w:hAnsiTheme="minorHAnsi" w:cstheme="minorHAnsi"/>
          <w:sz w:val="20"/>
          <w:szCs w:val="20"/>
        </w:rPr>
        <w:t xml:space="preserve">: Ask each group to select 3–5 values that they feel should guide the </w:t>
      </w:r>
      <w:proofErr w:type="spellStart"/>
      <w:r w:rsidRPr="0013595F">
        <w:rPr>
          <w:rFonts w:asciiTheme="minorHAnsi" w:hAnsiTheme="minorHAnsi" w:cstheme="minorHAnsi"/>
          <w:sz w:val="20"/>
          <w:szCs w:val="20"/>
        </w:rPr>
        <w:t>kaupapa</w:t>
      </w:r>
      <w:proofErr w:type="spellEnd"/>
      <w:r w:rsidRPr="0013595F">
        <w:rPr>
          <w:rFonts w:asciiTheme="minorHAnsi" w:hAnsiTheme="minorHAnsi" w:cstheme="minorHAnsi"/>
          <w:sz w:val="20"/>
          <w:szCs w:val="20"/>
        </w:rPr>
        <w:t>. These might be chosen based on:</w:t>
      </w:r>
    </w:p>
    <w:p w14:paraId="16E1BC01" w14:textId="77777777" w:rsidR="004A56A4" w:rsidRPr="0013595F" w:rsidRDefault="004A56A4" w:rsidP="004A56A4">
      <w:pPr>
        <w:pStyle w:val="NormalWeb"/>
        <w:numPr>
          <w:ilvl w:val="0"/>
          <w:numId w:val="2"/>
        </w:numPr>
        <w:rPr>
          <w:rFonts w:asciiTheme="minorHAnsi" w:hAnsiTheme="minorHAnsi" w:cstheme="minorHAnsi"/>
          <w:sz w:val="20"/>
          <w:szCs w:val="20"/>
        </w:rPr>
      </w:pPr>
      <w:r w:rsidRPr="0013595F">
        <w:rPr>
          <w:rStyle w:val="Strong"/>
          <w:rFonts w:asciiTheme="minorHAnsi" w:eastAsiaTheme="majorEastAsia" w:hAnsiTheme="minorHAnsi" w:cstheme="minorHAnsi"/>
          <w:sz w:val="20"/>
          <w:szCs w:val="20"/>
        </w:rPr>
        <w:t>Confirm and record</w:t>
      </w:r>
      <w:r w:rsidRPr="0013595F">
        <w:rPr>
          <w:rFonts w:asciiTheme="minorHAnsi" w:hAnsiTheme="minorHAnsi" w:cstheme="minorHAnsi"/>
          <w:sz w:val="20"/>
          <w:szCs w:val="20"/>
        </w:rPr>
        <w:t xml:space="preserve">: Bring the group back together. Discuss overlaps or differences. Aim for consensus on the values that will guide the </w:t>
      </w:r>
      <w:proofErr w:type="spellStart"/>
      <w:r w:rsidRPr="0013595F">
        <w:rPr>
          <w:rFonts w:asciiTheme="minorHAnsi" w:hAnsiTheme="minorHAnsi" w:cstheme="minorHAnsi"/>
          <w:sz w:val="20"/>
          <w:szCs w:val="20"/>
        </w:rPr>
        <w:t>kaupapa</w:t>
      </w:r>
      <w:proofErr w:type="spellEnd"/>
      <w:r w:rsidRPr="0013595F">
        <w:rPr>
          <w:rFonts w:asciiTheme="minorHAnsi" w:hAnsiTheme="minorHAnsi" w:cstheme="minorHAnsi"/>
          <w:sz w:val="20"/>
          <w:szCs w:val="20"/>
        </w:rPr>
        <w:t>. Record them clearly in your meeting minutes or Terms of Reference under “</w:t>
      </w:r>
      <w:proofErr w:type="spellStart"/>
      <w:r w:rsidRPr="0013595F">
        <w:rPr>
          <w:rFonts w:asciiTheme="minorHAnsi" w:hAnsiTheme="minorHAnsi" w:cstheme="minorHAnsi"/>
          <w:sz w:val="20"/>
          <w:szCs w:val="20"/>
        </w:rPr>
        <w:t>Ngā</w:t>
      </w:r>
      <w:proofErr w:type="spellEnd"/>
      <w:r w:rsidRPr="0013595F">
        <w:rPr>
          <w:rFonts w:asciiTheme="minorHAnsi" w:hAnsiTheme="minorHAnsi" w:cstheme="minorHAnsi"/>
          <w:sz w:val="20"/>
          <w:szCs w:val="20"/>
        </w:rPr>
        <w:t xml:space="preserve"> </w:t>
      </w:r>
      <w:proofErr w:type="spellStart"/>
      <w:r w:rsidRPr="0013595F">
        <w:rPr>
          <w:rFonts w:asciiTheme="minorHAnsi" w:hAnsiTheme="minorHAnsi" w:cstheme="minorHAnsi"/>
          <w:sz w:val="20"/>
          <w:szCs w:val="20"/>
        </w:rPr>
        <w:t>Mātāpono</w:t>
      </w:r>
      <w:proofErr w:type="spellEnd"/>
      <w:r w:rsidRPr="0013595F">
        <w:rPr>
          <w:rFonts w:asciiTheme="minorHAnsi" w:hAnsiTheme="minorHAnsi" w:cstheme="minorHAnsi"/>
          <w:sz w:val="20"/>
          <w:szCs w:val="20"/>
        </w:rPr>
        <w:t>”.</w:t>
      </w:r>
    </w:p>
    <w:sectPr w:rsidR="004A56A4" w:rsidRPr="0013595F" w:rsidSect="003A5769">
      <w:footerReference w:type="default" r:id="rId10"/>
      <w:pgSz w:w="12247" w:h="17180" w:code="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86DAF" w14:textId="77777777" w:rsidR="00BC344B" w:rsidRDefault="00BC344B" w:rsidP="00B75EF9">
      <w:r>
        <w:separator/>
      </w:r>
    </w:p>
  </w:endnote>
  <w:endnote w:type="continuationSeparator" w:id="0">
    <w:p w14:paraId="0CC559A0" w14:textId="77777777" w:rsidR="00BC344B" w:rsidRDefault="00BC344B" w:rsidP="00B75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5F4FB" w14:textId="77777777" w:rsidR="00B75EF9" w:rsidRPr="00247125" w:rsidRDefault="00B75EF9" w:rsidP="00B75EF9">
    <w:pPr>
      <w:pStyle w:val="Footer"/>
      <w:tabs>
        <w:tab w:val="right" w:pos="13940"/>
      </w:tabs>
      <w:rPr>
        <w:b/>
        <w:bCs/>
      </w:rPr>
    </w:pPr>
    <w:r>
      <w:rPr>
        <w:b/>
        <w:bCs/>
        <w:noProof/>
      </w:rPr>
      <w:drawing>
        <wp:anchor distT="0" distB="0" distL="114300" distR="114300" simplePos="0" relativeHeight="251659264" behindDoc="0" locked="0" layoutInCell="1" allowOverlap="1" wp14:anchorId="50D7AC27" wp14:editId="4B805A1A">
          <wp:simplePos x="0" y="0"/>
          <wp:positionH relativeFrom="rightMargin">
            <wp:align>left</wp:align>
          </wp:positionH>
          <wp:positionV relativeFrom="paragraph">
            <wp:posOffset>-370840</wp:posOffset>
          </wp:positionV>
          <wp:extent cx="445135" cy="722630"/>
          <wp:effectExtent l="0" t="0" r="0" b="1270"/>
          <wp:wrapSquare wrapText="bothSides"/>
          <wp:docPr id="400018187" name="Picture 3" descr="A basket with a han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018187" name="Picture 3" descr="A basket with a handl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5135" cy="7226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47125">
      <w:rPr>
        <w:b/>
        <w:bCs/>
      </w:rPr>
      <w:t>Kete 1: Te Ahunga - Initiating the Kaupapa, Set the Direction and Purpose</w:t>
    </w:r>
    <w:r>
      <w:rPr>
        <w:b/>
        <w:bCs/>
      </w:rPr>
      <w:tab/>
    </w:r>
    <w:r>
      <w:rPr>
        <w:b/>
        <w:bCs/>
      </w:rPr>
      <w:fldChar w:fldCharType="begin"/>
    </w:r>
    <w:r>
      <w:rPr>
        <w:b/>
        <w:bCs/>
      </w:rPr>
      <w:instrText xml:space="preserve"> PAGE   \* MERGEFORMAT </w:instrText>
    </w:r>
    <w:r>
      <w:rPr>
        <w:b/>
        <w:bCs/>
      </w:rPr>
      <w:fldChar w:fldCharType="separate"/>
    </w:r>
    <w:r>
      <w:rPr>
        <w:b/>
        <w:bCs/>
      </w:rPr>
      <w:t>1</w:t>
    </w:r>
    <w:r>
      <w:rPr>
        <w:b/>
        <w:bCs/>
      </w:rPr>
      <w:fldChar w:fldCharType="end"/>
    </w:r>
  </w:p>
  <w:p w14:paraId="6FC417F3" w14:textId="27A01E14" w:rsidR="00B75EF9" w:rsidRDefault="00B75EF9" w:rsidP="00B75EF9">
    <w:pPr>
      <w:pStyle w:val="Footer"/>
    </w:pPr>
    <w:r w:rsidRPr="00B75EF9">
      <w:t xml:space="preserve">6: A workshop guide for identifying the values for the </w:t>
    </w:r>
    <w:proofErr w:type="spellStart"/>
    <w:r w:rsidRPr="00B75EF9">
      <w:t>kaupapa</w:t>
    </w:r>
    <w:proofErr w:type="spellEnd"/>
  </w:p>
  <w:p w14:paraId="4EE790E5" w14:textId="77777777" w:rsidR="00B75EF9" w:rsidRDefault="00B75E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6431C" w14:textId="77777777" w:rsidR="00BC344B" w:rsidRDefault="00BC344B" w:rsidP="00B75EF9">
      <w:r>
        <w:separator/>
      </w:r>
    </w:p>
  </w:footnote>
  <w:footnote w:type="continuationSeparator" w:id="0">
    <w:p w14:paraId="78E374C6" w14:textId="77777777" w:rsidR="00BC344B" w:rsidRDefault="00BC344B" w:rsidP="00B75E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8F7583"/>
    <w:multiLevelType w:val="multilevel"/>
    <w:tmpl w:val="F372F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063350"/>
    <w:multiLevelType w:val="multilevel"/>
    <w:tmpl w:val="853CE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4D5404"/>
    <w:multiLevelType w:val="multilevel"/>
    <w:tmpl w:val="B30099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2EA44EA"/>
    <w:multiLevelType w:val="hybridMultilevel"/>
    <w:tmpl w:val="17021EA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415124201">
    <w:abstractNumId w:val="1"/>
  </w:num>
  <w:num w:numId="2" w16cid:durableId="654913034">
    <w:abstractNumId w:val="2"/>
  </w:num>
  <w:num w:numId="3" w16cid:durableId="448815502">
    <w:abstractNumId w:val="0"/>
  </w:num>
  <w:num w:numId="4" w16cid:durableId="15049706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01E"/>
    <w:rsid w:val="000108F1"/>
    <w:rsid w:val="000445EE"/>
    <w:rsid w:val="00082235"/>
    <w:rsid w:val="000A29FE"/>
    <w:rsid w:val="0013595F"/>
    <w:rsid w:val="00156738"/>
    <w:rsid w:val="0019430D"/>
    <w:rsid w:val="001C7C7F"/>
    <w:rsid w:val="002E1D94"/>
    <w:rsid w:val="00325DCD"/>
    <w:rsid w:val="0032756E"/>
    <w:rsid w:val="003379F6"/>
    <w:rsid w:val="003620EB"/>
    <w:rsid w:val="003A5769"/>
    <w:rsid w:val="003C15D6"/>
    <w:rsid w:val="00404A30"/>
    <w:rsid w:val="004811FB"/>
    <w:rsid w:val="004A56A4"/>
    <w:rsid w:val="004C4BC7"/>
    <w:rsid w:val="004C6BF6"/>
    <w:rsid w:val="00510998"/>
    <w:rsid w:val="00532EC8"/>
    <w:rsid w:val="005403F9"/>
    <w:rsid w:val="005532B4"/>
    <w:rsid w:val="00570C7D"/>
    <w:rsid w:val="005C11B9"/>
    <w:rsid w:val="005E3751"/>
    <w:rsid w:val="006B1518"/>
    <w:rsid w:val="006E4D7F"/>
    <w:rsid w:val="00704188"/>
    <w:rsid w:val="00745BA8"/>
    <w:rsid w:val="00797EA6"/>
    <w:rsid w:val="007B4B8D"/>
    <w:rsid w:val="007C001E"/>
    <w:rsid w:val="00803124"/>
    <w:rsid w:val="00817890"/>
    <w:rsid w:val="00832B0E"/>
    <w:rsid w:val="00847673"/>
    <w:rsid w:val="00847C45"/>
    <w:rsid w:val="0085582B"/>
    <w:rsid w:val="00871E7D"/>
    <w:rsid w:val="008A0119"/>
    <w:rsid w:val="008A70EC"/>
    <w:rsid w:val="008B6E09"/>
    <w:rsid w:val="008E1FE7"/>
    <w:rsid w:val="009322B3"/>
    <w:rsid w:val="009B1DB5"/>
    <w:rsid w:val="009B583B"/>
    <w:rsid w:val="009D3D03"/>
    <w:rsid w:val="009E43DA"/>
    <w:rsid w:val="00A3023B"/>
    <w:rsid w:val="00A423BD"/>
    <w:rsid w:val="00A80DCE"/>
    <w:rsid w:val="00B02A25"/>
    <w:rsid w:val="00B142FD"/>
    <w:rsid w:val="00B23045"/>
    <w:rsid w:val="00B74960"/>
    <w:rsid w:val="00B75EF9"/>
    <w:rsid w:val="00BA3E59"/>
    <w:rsid w:val="00BB38B3"/>
    <w:rsid w:val="00BC344B"/>
    <w:rsid w:val="00C11098"/>
    <w:rsid w:val="00C477FD"/>
    <w:rsid w:val="00C5064C"/>
    <w:rsid w:val="00CA3DC7"/>
    <w:rsid w:val="00CC1E11"/>
    <w:rsid w:val="00DA336F"/>
    <w:rsid w:val="00DB20DE"/>
    <w:rsid w:val="00E6635D"/>
    <w:rsid w:val="00E81E73"/>
    <w:rsid w:val="00E82B45"/>
    <w:rsid w:val="00EA67E1"/>
    <w:rsid w:val="00EC1038"/>
    <w:rsid w:val="00FE305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95941"/>
  <w15:chartTrackingRefBased/>
  <w15:docId w15:val="{EDFD95FD-BE05-784B-8EF4-C50A60464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0"/>
    </w:rPr>
  </w:style>
  <w:style w:type="paragraph" w:styleId="Heading1">
    <w:name w:val="heading 1"/>
    <w:basedOn w:val="Normal"/>
    <w:next w:val="Normal"/>
    <w:link w:val="Heading1Char"/>
    <w:uiPriority w:val="9"/>
    <w:qFormat/>
    <w:rsid w:val="007C00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C00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C001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7C001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C001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C001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001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001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001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001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C001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7C001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7C001E"/>
    <w:rPr>
      <w:rFonts w:eastAsiaTheme="majorEastAsia" w:cstheme="majorBidi"/>
      <w:i/>
      <w:iCs/>
      <w:color w:val="2F5496" w:themeColor="accent1" w:themeShade="BF"/>
      <w:sz w:val="20"/>
    </w:rPr>
  </w:style>
  <w:style w:type="character" w:customStyle="1" w:styleId="Heading5Char">
    <w:name w:val="Heading 5 Char"/>
    <w:basedOn w:val="DefaultParagraphFont"/>
    <w:link w:val="Heading5"/>
    <w:uiPriority w:val="9"/>
    <w:semiHidden/>
    <w:rsid w:val="007C001E"/>
    <w:rPr>
      <w:rFonts w:eastAsiaTheme="majorEastAsia" w:cstheme="majorBidi"/>
      <w:color w:val="2F5496" w:themeColor="accent1" w:themeShade="BF"/>
      <w:sz w:val="20"/>
    </w:rPr>
  </w:style>
  <w:style w:type="character" w:customStyle="1" w:styleId="Heading6Char">
    <w:name w:val="Heading 6 Char"/>
    <w:basedOn w:val="DefaultParagraphFont"/>
    <w:link w:val="Heading6"/>
    <w:uiPriority w:val="9"/>
    <w:semiHidden/>
    <w:rsid w:val="007C001E"/>
    <w:rPr>
      <w:rFonts w:eastAsiaTheme="majorEastAsia" w:cstheme="majorBidi"/>
      <w:i/>
      <w:iCs/>
      <w:color w:val="595959" w:themeColor="text1" w:themeTint="A6"/>
      <w:sz w:val="20"/>
    </w:rPr>
  </w:style>
  <w:style w:type="character" w:customStyle="1" w:styleId="Heading7Char">
    <w:name w:val="Heading 7 Char"/>
    <w:basedOn w:val="DefaultParagraphFont"/>
    <w:link w:val="Heading7"/>
    <w:uiPriority w:val="9"/>
    <w:semiHidden/>
    <w:rsid w:val="007C001E"/>
    <w:rPr>
      <w:rFonts w:eastAsiaTheme="majorEastAsia" w:cstheme="majorBidi"/>
      <w:color w:val="595959" w:themeColor="text1" w:themeTint="A6"/>
      <w:sz w:val="20"/>
    </w:rPr>
  </w:style>
  <w:style w:type="character" w:customStyle="1" w:styleId="Heading8Char">
    <w:name w:val="Heading 8 Char"/>
    <w:basedOn w:val="DefaultParagraphFont"/>
    <w:link w:val="Heading8"/>
    <w:uiPriority w:val="9"/>
    <w:semiHidden/>
    <w:rsid w:val="007C001E"/>
    <w:rPr>
      <w:rFonts w:eastAsiaTheme="majorEastAsia" w:cstheme="majorBidi"/>
      <w:i/>
      <w:iCs/>
      <w:color w:val="272727" w:themeColor="text1" w:themeTint="D8"/>
      <w:sz w:val="20"/>
    </w:rPr>
  </w:style>
  <w:style w:type="character" w:customStyle="1" w:styleId="Heading9Char">
    <w:name w:val="Heading 9 Char"/>
    <w:basedOn w:val="DefaultParagraphFont"/>
    <w:link w:val="Heading9"/>
    <w:uiPriority w:val="9"/>
    <w:semiHidden/>
    <w:rsid w:val="007C001E"/>
    <w:rPr>
      <w:rFonts w:eastAsiaTheme="majorEastAsia" w:cstheme="majorBidi"/>
      <w:color w:val="272727" w:themeColor="text1" w:themeTint="D8"/>
      <w:sz w:val="20"/>
    </w:rPr>
  </w:style>
  <w:style w:type="paragraph" w:styleId="Title">
    <w:name w:val="Title"/>
    <w:basedOn w:val="Normal"/>
    <w:next w:val="Normal"/>
    <w:link w:val="TitleChar"/>
    <w:uiPriority w:val="10"/>
    <w:qFormat/>
    <w:rsid w:val="007C001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00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001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00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001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C001E"/>
    <w:rPr>
      <w:rFonts w:eastAsiaTheme="minorEastAsia"/>
      <w:i/>
      <w:iCs/>
      <w:color w:val="404040" w:themeColor="text1" w:themeTint="BF"/>
      <w:sz w:val="20"/>
    </w:rPr>
  </w:style>
  <w:style w:type="paragraph" w:styleId="ListParagraph">
    <w:name w:val="List Paragraph"/>
    <w:basedOn w:val="Normal"/>
    <w:uiPriority w:val="34"/>
    <w:qFormat/>
    <w:rsid w:val="007C001E"/>
    <w:pPr>
      <w:ind w:left="720"/>
      <w:contextualSpacing/>
    </w:pPr>
  </w:style>
  <w:style w:type="character" w:styleId="IntenseEmphasis">
    <w:name w:val="Intense Emphasis"/>
    <w:basedOn w:val="DefaultParagraphFont"/>
    <w:uiPriority w:val="21"/>
    <w:qFormat/>
    <w:rsid w:val="007C001E"/>
    <w:rPr>
      <w:i/>
      <w:iCs/>
      <w:color w:val="2F5496" w:themeColor="accent1" w:themeShade="BF"/>
    </w:rPr>
  </w:style>
  <w:style w:type="paragraph" w:styleId="IntenseQuote">
    <w:name w:val="Intense Quote"/>
    <w:basedOn w:val="Normal"/>
    <w:next w:val="Normal"/>
    <w:link w:val="IntenseQuoteChar"/>
    <w:uiPriority w:val="30"/>
    <w:qFormat/>
    <w:rsid w:val="007C00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C001E"/>
    <w:rPr>
      <w:rFonts w:eastAsiaTheme="minorEastAsia"/>
      <w:i/>
      <w:iCs/>
      <w:color w:val="2F5496" w:themeColor="accent1" w:themeShade="BF"/>
      <w:sz w:val="20"/>
    </w:rPr>
  </w:style>
  <w:style w:type="character" w:styleId="IntenseReference">
    <w:name w:val="Intense Reference"/>
    <w:basedOn w:val="DefaultParagraphFont"/>
    <w:uiPriority w:val="32"/>
    <w:qFormat/>
    <w:rsid w:val="007C001E"/>
    <w:rPr>
      <w:b/>
      <w:bCs/>
      <w:smallCaps/>
      <w:color w:val="2F5496" w:themeColor="accent1" w:themeShade="BF"/>
      <w:spacing w:val="5"/>
    </w:rPr>
  </w:style>
  <w:style w:type="character" w:styleId="Strong">
    <w:name w:val="Strong"/>
    <w:basedOn w:val="DefaultParagraphFont"/>
    <w:uiPriority w:val="22"/>
    <w:qFormat/>
    <w:rsid w:val="007C001E"/>
    <w:rPr>
      <w:b/>
      <w:bCs/>
    </w:rPr>
  </w:style>
  <w:style w:type="table" w:styleId="TableGrid">
    <w:name w:val="Table Grid"/>
    <w:basedOn w:val="TableNormal"/>
    <w:uiPriority w:val="59"/>
    <w:rsid w:val="004A56A4"/>
    <w:rPr>
      <w:rFonts w:ascii="Calibri" w:eastAsia="Calibri" w:hAnsi="Calibri" w:cs="Calibri"/>
      <w:kern w:val="0"/>
      <w:sz w:val="22"/>
      <w:szCs w:val="22"/>
      <w:lang w:eastAsia="en-N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A56A4"/>
    <w:pPr>
      <w:spacing w:before="100" w:beforeAutospacing="1" w:after="100" w:afterAutospacing="1"/>
    </w:pPr>
    <w:rPr>
      <w:rFonts w:ascii="Aptos" w:eastAsia="Times New Roman" w:hAnsi="Aptos" w:cs="Aptos"/>
      <w:kern w:val="0"/>
      <w:sz w:val="24"/>
      <w:lang w:eastAsia="en-NZ"/>
      <w14:ligatures w14:val="none"/>
    </w:rPr>
  </w:style>
  <w:style w:type="character" w:styleId="Emphasis">
    <w:name w:val="Emphasis"/>
    <w:basedOn w:val="DefaultParagraphFont"/>
    <w:uiPriority w:val="20"/>
    <w:qFormat/>
    <w:rsid w:val="004A56A4"/>
    <w:rPr>
      <w:i/>
      <w:iCs/>
    </w:rPr>
  </w:style>
  <w:style w:type="paragraph" w:styleId="Header">
    <w:name w:val="header"/>
    <w:basedOn w:val="Normal"/>
    <w:link w:val="HeaderChar"/>
    <w:uiPriority w:val="99"/>
    <w:unhideWhenUsed/>
    <w:rsid w:val="00B75EF9"/>
    <w:pPr>
      <w:tabs>
        <w:tab w:val="center" w:pos="4513"/>
        <w:tab w:val="right" w:pos="9026"/>
      </w:tabs>
    </w:pPr>
  </w:style>
  <w:style w:type="character" w:customStyle="1" w:styleId="HeaderChar">
    <w:name w:val="Header Char"/>
    <w:basedOn w:val="DefaultParagraphFont"/>
    <w:link w:val="Header"/>
    <w:uiPriority w:val="99"/>
    <w:rsid w:val="00B75EF9"/>
    <w:rPr>
      <w:rFonts w:eastAsiaTheme="minorEastAsia"/>
      <w:sz w:val="20"/>
    </w:rPr>
  </w:style>
  <w:style w:type="paragraph" w:styleId="Footer">
    <w:name w:val="footer"/>
    <w:basedOn w:val="Normal"/>
    <w:link w:val="FooterChar"/>
    <w:uiPriority w:val="99"/>
    <w:unhideWhenUsed/>
    <w:rsid w:val="00B75EF9"/>
    <w:pPr>
      <w:tabs>
        <w:tab w:val="center" w:pos="4513"/>
        <w:tab w:val="right" w:pos="9026"/>
      </w:tabs>
    </w:pPr>
  </w:style>
  <w:style w:type="character" w:customStyle="1" w:styleId="FooterChar">
    <w:name w:val="Footer Char"/>
    <w:basedOn w:val="DefaultParagraphFont"/>
    <w:link w:val="Footer"/>
    <w:uiPriority w:val="99"/>
    <w:rsid w:val="00B75EF9"/>
    <w:rPr>
      <w:rFonts w:eastAsiaTheme="minorEastAsi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d213de9-3189-4cd4-8d7a-42ae0b27451a">
      <Terms xmlns="http://schemas.microsoft.com/office/infopath/2007/PartnerControls"/>
    </lcf76f155ced4ddcb4097134ff3c332f>
    <Number xmlns="0d213de9-3189-4cd4-8d7a-42ae0b27451a">6</Numb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122034E16CEDD42A76720C82C131823" ma:contentTypeVersion="14" ma:contentTypeDescription="Create a new document." ma:contentTypeScope="" ma:versionID="ce02798b9de685000e4292ddf8bd38ec">
  <xsd:schema xmlns:xsd="http://www.w3.org/2001/XMLSchema" xmlns:xs="http://www.w3.org/2001/XMLSchema" xmlns:p="http://schemas.microsoft.com/office/2006/metadata/properties" xmlns:ns2="0d213de9-3189-4cd4-8d7a-42ae0b27451a" xmlns:ns3="937b4850-4565-4132-89e8-69a396ed149a" targetNamespace="http://schemas.microsoft.com/office/2006/metadata/properties" ma:root="true" ma:fieldsID="88d620dfd3da7909146ef70d064c959a" ns2:_="" ns3:_="">
    <xsd:import namespace="0d213de9-3189-4cd4-8d7a-42ae0b27451a"/>
    <xsd:import namespace="937b4850-4565-4132-89e8-69a396ed1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213de9-3189-4cd4-8d7a-42ae0b2745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6dca46e-924a-487f-9d84-f5237cd48594"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Number" ma:index="21" nillable="true" ma:displayName="Number" ma:format="Dropdown" ma:internalName="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937b4850-4565-4132-89e8-69a396ed149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501DB9-8153-46BB-9533-814F5FD6C9ED}">
  <ds:schemaRefs>
    <ds:schemaRef ds:uri="http://schemas.microsoft.com/sharepoint/v3/contenttype/forms"/>
  </ds:schemaRefs>
</ds:datastoreItem>
</file>

<file path=customXml/itemProps2.xml><?xml version="1.0" encoding="utf-8"?>
<ds:datastoreItem xmlns:ds="http://schemas.openxmlformats.org/officeDocument/2006/customXml" ds:itemID="{D4F32266-9E80-47CB-8A82-B613737C1D4F}">
  <ds:schemaRefs>
    <ds:schemaRef ds:uri="http://schemas.microsoft.com/office/2006/metadata/properties"/>
    <ds:schemaRef ds:uri="http://schemas.microsoft.com/office/infopath/2007/PartnerControls"/>
    <ds:schemaRef ds:uri="0d213de9-3189-4cd4-8d7a-42ae0b27451a"/>
  </ds:schemaRefs>
</ds:datastoreItem>
</file>

<file path=customXml/itemProps3.xml><?xml version="1.0" encoding="utf-8"?>
<ds:datastoreItem xmlns:ds="http://schemas.openxmlformats.org/officeDocument/2006/customXml" ds:itemID="{45A39CF2-D913-4617-B439-918996617271}"/>
</file>

<file path=docProps/app.xml><?xml version="1.0" encoding="utf-8"?>
<Properties xmlns="http://schemas.openxmlformats.org/officeDocument/2006/extended-properties" xmlns:vt="http://schemas.openxmlformats.org/officeDocument/2006/docPropsVTypes">
  <Template>Normal</Template>
  <TotalTime>47</TotalTime>
  <Pages>3</Pages>
  <Words>1253</Words>
  <Characters>6945</Characters>
  <Application>Microsoft Office Word</Application>
  <DocSecurity>0</DocSecurity>
  <Lines>147</Lines>
  <Paragraphs>62</Paragraphs>
  <ScaleCrop>false</ScaleCrop>
  <Company>Tapuwae Cultural Footprints LTD</Company>
  <LinksUpToDate>false</LinksUpToDate>
  <CharactersWithSpaces>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Ripeka Read</dc:creator>
  <cp:keywords/>
  <dc:description/>
  <cp:lastModifiedBy>Kelly Gilbride</cp:lastModifiedBy>
  <cp:revision>31</cp:revision>
  <dcterms:created xsi:type="dcterms:W3CDTF">2025-07-17T09:00:00Z</dcterms:created>
  <dcterms:modified xsi:type="dcterms:W3CDTF">2025-10-28T23:06:00Z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0x0101001122034E16CEDD42A76720C82C131823</vt:lpwstr>
  </property>
  <property fmtid="{D5CDD505-2E9C-101B-9397-08002B2CF9AE}" pid="3" name="Order">
    <vt:r8>89500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