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4137" w14:textId="77777777" w:rsidR="00E60F2C" w:rsidRPr="00320548" w:rsidRDefault="00E60F2C" w:rsidP="00F1526F">
      <w:pPr>
        <w:pStyle w:val="Heading1"/>
        <w:spacing w:before="0"/>
        <w:rPr>
          <w:rStyle w:val="Strong"/>
          <w:b w:val="0"/>
          <w:bCs w:val="0"/>
        </w:rPr>
      </w:pPr>
      <w:r w:rsidRPr="00320548">
        <w:rPr>
          <w:rStyle w:val="Strong"/>
          <w:b w:val="0"/>
          <w:bCs w:val="0"/>
        </w:rPr>
        <w:t>Tangata Whenua Data Privacy &amp; IP Agreement Template</w:t>
      </w:r>
    </w:p>
    <w:p w14:paraId="70BB3321" w14:textId="5CC6262D" w:rsidR="00E60F2C" w:rsidRPr="00E60F2C" w:rsidRDefault="00E60F2C" w:rsidP="00E60F2C">
      <w:pPr>
        <w:pStyle w:val="NormalWeb"/>
        <w:spacing w:before="0" w:beforeAutospacing="0"/>
        <w:rPr>
          <w:rFonts w:asciiTheme="majorHAnsi" w:hAnsiTheme="majorHAnsi" w:cstheme="majorHAnsi"/>
          <w:color w:val="000000" w:themeColor="text1"/>
          <w:sz w:val="20"/>
          <w:szCs w:val="20"/>
        </w:rPr>
      </w:pPr>
      <w:r w:rsidRPr="00E60F2C">
        <w:rPr>
          <w:rStyle w:val="Emphasis"/>
          <w:rFonts w:asciiTheme="majorHAnsi" w:eastAsiaTheme="majorEastAsia" w:hAnsiTheme="majorHAnsi" w:cstheme="majorHAnsi"/>
          <w:color w:val="000000" w:themeColor="text1"/>
          <w:sz w:val="20"/>
          <w:szCs w:val="20"/>
        </w:rPr>
        <w:t>A legal and cultural agreement template to protect mātauranga Māori and spatial data.</w:t>
      </w:r>
      <w:r w:rsidRPr="00E60F2C">
        <w:rPr>
          <w:rFonts w:asciiTheme="majorHAnsi" w:hAnsiTheme="majorHAnsi" w:cstheme="majorHAnsi"/>
          <w:color w:val="000000" w:themeColor="text1"/>
          <w:sz w:val="20"/>
          <w:szCs w:val="20"/>
        </w:rPr>
        <w:br/>
        <w:t>Ensures that all GIS data and cultural knowledge are safeguarded under terms defined by tangata whenua.</w:t>
      </w:r>
    </w:p>
    <w:p w14:paraId="14CC0281" w14:textId="19D324FD" w:rsidR="00E60F2C" w:rsidRPr="00E60F2C" w:rsidRDefault="00E60F2C" w:rsidP="00E60F2C">
      <w:pPr>
        <w:pStyle w:val="NormalWeb"/>
        <w:rPr>
          <w:rFonts w:asciiTheme="majorHAnsi" w:hAnsiTheme="majorHAnsi" w:cstheme="majorHAnsi"/>
          <w:sz w:val="20"/>
          <w:szCs w:val="20"/>
        </w:rPr>
      </w:pPr>
      <w:r w:rsidRPr="00E60F2C">
        <w:rPr>
          <w:rStyle w:val="Strong"/>
          <w:rFonts w:asciiTheme="majorHAnsi" w:eastAsiaTheme="majorEastAsia" w:hAnsiTheme="majorHAnsi" w:cstheme="majorHAnsi"/>
          <w:color w:val="70AD47" w:themeColor="accent6"/>
          <w:sz w:val="20"/>
          <w:szCs w:val="20"/>
        </w:rPr>
        <w:t>Purpose:</w:t>
      </w:r>
      <w:r w:rsidRPr="00E60F2C">
        <w:rPr>
          <w:rFonts w:asciiTheme="majorHAnsi" w:hAnsiTheme="majorHAnsi" w:cstheme="majorHAnsi"/>
          <w:sz w:val="20"/>
          <w:szCs w:val="20"/>
        </w:rPr>
        <w:br/>
        <w:t xml:space="preserve">This tool supports the protection of </w:t>
      </w:r>
      <w:proofErr w:type="spellStart"/>
      <w:r w:rsidRPr="00E60F2C">
        <w:rPr>
          <w:rFonts w:asciiTheme="majorHAnsi" w:hAnsiTheme="majorHAnsi" w:cstheme="majorHAnsi"/>
          <w:sz w:val="20"/>
          <w:szCs w:val="20"/>
        </w:rPr>
        <w:t>tangata</w:t>
      </w:r>
      <w:proofErr w:type="spellEnd"/>
      <w:r w:rsidRPr="00E60F2C">
        <w:rPr>
          <w:rFonts w:asciiTheme="majorHAnsi" w:hAnsiTheme="majorHAnsi" w:cstheme="majorHAnsi"/>
          <w:sz w:val="20"/>
          <w:szCs w:val="20"/>
        </w:rPr>
        <w:t xml:space="preserve"> whenua data</w:t>
      </w:r>
      <w:r w:rsidR="00305F1E">
        <w:rPr>
          <w:rFonts w:asciiTheme="majorHAnsi" w:hAnsiTheme="majorHAnsi" w:cstheme="majorHAnsi"/>
          <w:sz w:val="20"/>
          <w:szCs w:val="20"/>
        </w:rPr>
        <w:t xml:space="preserve"> </w:t>
      </w:r>
      <w:r w:rsidRPr="00E60F2C">
        <w:rPr>
          <w:rFonts w:asciiTheme="majorHAnsi" w:hAnsiTheme="majorHAnsi" w:cstheme="majorHAnsi"/>
          <w:sz w:val="20"/>
          <w:szCs w:val="20"/>
        </w:rPr>
        <w:t>and cultural knowledge by providing a template agreement and guidance to define clear terms around data use, ownership, control, and access. It upholds the principles of data sovereignty, intellectual property rights, tino rangatiratanga, and kaitiakitanga.</w:t>
      </w:r>
    </w:p>
    <w:p w14:paraId="7188D43F" w14:textId="407D965F" w:rsidR="00E60F2C" w:rsidRPr="00E60F2C" w:rsidRDefault="00E60F2C" w:rsidP="00E60F2C">
      <w:pPr>
        <w:pStyle w:val="NormalWeb"/>
        <w:rPr>
          <w:rFonts w:asciiTheme="majorHAnsi" w:hAnsiTheme="majorHAnsi" w:cstheme="majorHAnsi"/>
          <w:sz w:val="20"/>
          <w:szCs w:val="20"/>
        </w:rPr>
      </w:pPr>
      <w:r w:rsidRPr="00E60F2C">
        <w:rPr>
          <w:rFonts w:asciiTheme="majorHAnsi" w:hAnsiTheme="majorHAnsi" w:cstheme="majorHAnsi"/>
          <w:sz w:val="20"/>
          <w:szCs w:val="20"/>
        </w:rPr>
        <w:t>This tool affirms that all cultural, spatial, and mātauranga-based data whether collected, mapped, analysed, or shared remains the exclusive intellectual property of tangata whenua. No external use or retention of such data is permitted without prior, informed, and written consent. This agreement ensures tangata whenua retain full control over how their knowledge and taonga are accessed, stored, interpreted, and shared.</w:t>
      </w:r>
    </w:p>
    <w:p w14:paraId="31E345C6" w14:textId="77777777" w:rsidR="00E60F2C" w:rsidRPr="00E60F2C" w:rsidRDefault="00E60F2C" w:rsidP="00E60F2C">
      <w:pPr>
        <w:spacing w:before="100" w:beforeAutospacing="1"/>
        <w:outlineLvl w:val="2"/>
        <w:rPr>
          <w:rFonts w:asciiTheme="majorHAnsi" w:eastAsia="Times New Roman" w:hAnsiTheme="majorHAnsi" w:cstheme="majorHAnsi"/>
          <w:b/>
          <w:bCs/>
          <w:color w:val="70AD47" w:themeColor="accent6"/>
          <w:kern w:val="0"/>
          <w:szCs w:val="20"/>
          <w:lang w:eastAsia="en-GB"/>
          <w14:ligatures w14:val="none"/>
        </w:rPr>
      </w:pPr>
      <w:r w:rsidRPr="00E60F2C">
        <w:rPr>
          <w:rFonts w:asciiTheme="majorHAnsi" w:eastAsia="Times New Roman" w:hAnsiTheme="majorHAnsi" w:cstheme="majorHAnsi"/>
          <w:b/>
          <w:bCs/>
          <w:color w:val="70AD47" w:themeColor="accent6"/>
          <w:kern w:val="0"/>
          <w:szCs w:val="20"/>
          <w:lang w:eastAsia="en-GB"/>
          <w14:ligatures w14:val="none"/>
        </w:rPr>
        <w:t>1. Agreement Template</w:t>
      </w:r>
    </w:p>
    <w:p w14:paraId="385D354B" w14:textId="77777777" w:rsidR="00E60F2C" w:rsidRPr="00E60F2C" w:rsidRDefault="00E60F2C" w:rsidP="00E60F2C">
      <w:pPr>
        <w:spacing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Tangata Whenua Data Privacy &amp; IP Agreement</w:t>
      </w:r>
      <w:r w:rsidRPr="00E60F2C">
        <w:rPr>
          <w:rFonts w:asciiTheme="majorHAnsi" w:eastAsia="Times New Roman" w:hAnsiTheme="majorHAnsi" w:cstheme="majorHAnsi"/>
          <w:kern w:val="0"/>
          <w:szCs w:val="20"/>
          <w:lang w:eastAsia="en-GB"/>
          <w14:ligatures w14:val="none"/>
        </w:rPr>
        <w:br/>
      </w:r>
      <w:r w:rsidRPr="00E60F2C">
        <w:rPr>
          <w:rFonts w:asciiTheme="majorHAnsi" w:eastAsia="Times New Roman" w:hAnsiTheme="majorHAnsi" w:cstheme="majorHAnsi"/>
          <w:i/>
          <w:iCs/>
          <w:kern w:val="0"/>
          <w:szCs w:val="20"/>
          <w:lang w:eastAsia="en-GB"/>
          <w14:ligatures w14:val="none"/>
        </w:rPr>
        <w:t>Template for use between tangata whenua and any external parties (e.g., councils, researchers, consultants, NGOs)</w:t>
      </w:r>
    </w:p>
    <w:p w14:paraId="5621B4C1" w14:textId="3B86AB0F"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1: Parties to the Agreement</w:t>
      </w:r>
    </w:p>
    <w:p w14:paraId="6620272E" w14:textId="77777777" w:rsidR="00E60F2C" w:rsidRPr="00E60F2C" w:rsidRDefault="00E60F2C" w:rsidP="00E60F2C">
      <w:pPr>
        <w:numPr>
          <w:ilvl w:val="0"/>
          <w:numId w:val="1"/>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Name of Tangata Whenua Entity: __________________________</w:t>
      </w:r>
    </w:p>
    <w:p w14:paraId="7A8BEC18" w14:textId="77777777" w:rsidR="00E60F2C" w:rsidRPr="00E60F2C" w:rsidRDefault="00E60F2C" w:rsidP="00E60F2C">
      <w:pPr>
        <w:numPr>
          <w:ilvl w:val="0"/>
          <w:numId w:val="1"/>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Representative: __________________________</w:t>
      </w:r>
    </w:p>
    <w:p w14:paraId="64ED537F" w14:textId="77777777" w:rsidR="00E60F2C" w:rsidRPr="00E60F2C" w:rsidRDefault="00E60F2C" w:rsidP="00E60F2C">
      <w:pPr>
        <w:numPr>
          <w:ilvl w:val="0"/>
          <w:numId w:val="1"/>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Partner Organisation: __________________________</w:t>
      </w:r>
    </w:p>
    <w:p w14:paraId="7FA915DC" w14:textId="77777777" w:rsidR="00E60F2C" w:rsidRPr="00E60F2C" w:rsidRDefault="00E60F2C" w:rsidP="00E60F2C">
      <w:pPr>
        <w:numPr>
          <w:ilvl w:val="0"/>
          <w:numId w:val="1"/>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Representative: __________________________</w:t>
      </w:r>
    </w:p>
    <w:p w14:paraId="14B89A40"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2: Purpose of Agreement</w:t>
      </w:r>
    </w:p>
    <w:p w14:paraId="09025083" w14:textId="77777777" w:rsidR="00E60F2C" w:rsidRPr="00E60F2C" w:rsidRDefault="00E60F2C" w:rsidP="00E60F2C">
      <w:pPr>
        <w:numPr>
          <w:ilvl w:val="0"/>
          <w:numId w:val="2"/>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[Insert a short description of the kaupapa/project and the intended use of the data.]</w:t>
      </w:r>
    </w:p>
    <w:p w14:paraId="38D75B1A"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i/>
          <w:iCs/>
          <w:kern w:val="0"/>
          <w:szCs w:val="20"/>
          <w:lang w:eastAsia="en-GB"/>
          <w14:ligatures w14:val="none"/>
        </w:rPr>
        <w:t>Examples of Purpose Statements:</w:t>
      </w:r>
    </w:p>
    <w:p w14:paraId="38CEC00C" w14:textId="13AFA90B" w:rsidR="00E60F2C" w:rsidRPr="00E60F2C" w:rsidRDefault="00E60F2C" w:rsidP="00E60F2C">
      <w:pPr>
        <w:numPr>
          <w:ilvl w:val="0"/>
          <w:numId w:val="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To work in partnership with [Partner Organisation] to develop additional GIS layers that support tangata whenua environmental monitoring, cultural heritage mapping, and kaitiakitanga-led climate adaptation spatial planning.</w:t>
      </w:r>
    </w:p>
    <w:p w14:paraId="6EAA70C3" w14:textId="77777777" w:rsidR="00E60F2C" w:rsidRPr="00E60F2C" w:rsidRDefault="00E60F2C" w:rsidP="00E60F2C">
      <w:pPr>
        <w:numPr>
          <w:ilvl w:val="0"/>
          <w:numId w:val="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To share cultural site information to support identification of wāhi tapu, marae, and taonga under threat from sea-level rise and other climate-related impacts, enabling collaborative risk assessment and adaptation planning.</w:t>
      </w:r>
    </w:p>
    <w:p w14:paraId="1BB4D1F7" w14:textId="77777777" w:rsidR="00E60F2C" w:rsidRPr="00E60F2C" w:rsidRDefault="00E60F2C" w:rsidP="00E60F2C">
      <w:pPr>
        <w:numPr>
          <w:ilvl w:val="0"/>
          <w:numId w:val="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To exchange data and mātauranga to guide the restoration of degraded freshwater and coastal ecosystems within the rohe, including historical knowledge and mapped restoration priorities.</w:t>
      </w:r>
    </w:p>
    <w:p w14:paraId="02E7C494" w14:textId="039F3F51" w:rsidR="00E60F2C" w:rsidRPr="00E60F2C" w:rsidRDefault="00E60F2C" w:rsidP="00E60F2C">
      <w:pPr>
        <w:numPr>
          <w:ilvl w:val="0"/>
          <w:numId w:val="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 xml:space="preserve">To protect and digitise </w:t>
      </w:r>
      <w:proofErr w:type="spellStart"/>
      <w:r w:rsidRPr="00E60F2C">
        <w:rPr>
          <w:rFonts w:asciiTheme="majorHAnsi" w:eastAsia="Times New Roman" w:hAnsiTheme="majorHAnsi" w:cstheme="majorHAnsi"/>
          <w:kern w:val="0"/>
          <w:szCs w:val="20"/>
          <w:lang w:eastAsia="en-GB"/>
          <w14:ligatures w14:val="none"/>
        </w:rPr>
        <w:t>mātauranga</w:t>
      </w:r>
      <w:proofErr w:type="spellEnd"/>
      <w:r w:rsidRPr="00E60F2C">
        <w:rPr>
          <w:rFonts w:asciiTheme="majorHAnsi" w:eastAsia="Times New Roman" w:hAnsiTheme="majorHAnsi" w:cstheme="majorHAnsi"/>
          <w:kern w:val="0"/>
          <w:szCs w:val="20"/>
          <w:lang w:eastAsia="en-GB"/>
          <w14:ligatures w14:val="none"/>
        </w:rPr>
        <w:t xml:space="preserve"> shared through </w:t>
      </w:r>
      <w:proofErr w:type="spellStart"/>
      <w:r w:rsidRPr="00E60F2C">
        <w:rPr>
          <w:rFonts w:asciiTheme="majorHAnsi" w:eastAsia="Times New Roman" w:hAnsiTheme="majorHAnsi" w:cstheme="majorHAnsi"/>
          <w:kern w:val="0"/>
          <w:szCs w:val="20"/>
          <w:lang w:eastAsia="en-GB"/>
          <w14:ligatures w14:val="none"/>
        </w:rPr>
        <w:t>pūrākau</w:t>
      </w:r>
      <w:proofErr w:type="spellEnd"/>
      <w:r w:rsidRPr="00E60F2C">
        <w:rPr>
          <w:rFonts w:asciiTheme="majorHAnsi" w:eastAsia="Times New Roman" w:hAnsiTheme="majorHAnsi" w:cstheme="majorHAnsi"/>
          <w:kern w:val="0"/>
          <w:szCs w:val="20"/>
          <w:lang w:eastAsia="en-GB"/>
          <w14:ligatures w14:val="none"/>
        </w:rPr>
        <w:t xml:space="preserve">, </w:t>
      </w:r>
      <w:proofErr w:type="spellStart"/>
      <w:r w:rsidRPr="00E60F2C">
        <w:rPr>
          <w:rFonts w:asciiTheme="majorHAnsi" w:eastAsia="Times New Roman" w:hAnsiTheme="majorHAnsi" w:cstheme="majorHAnsi"/>
          <w:kern w:val="0"/>
          <w:szCs w:val="20"/>
          <w:lang w:eastAsia="en-GB"/>
          <w14:ligatures w14:val="none"/>
        </w:rPr>
        <w:t>tohu</w:t>
      </w:r>
      <w:proofErr w:type="spellEnd"/>
      <w:r w:rsidRPr="00E60F2C">
        <w:rPr>
          <w:rFonts w:asciiTheme="majorHAnsi" w:eastAsia="Times New Roman" w:hAnsiTheme="majorHAnsi" w:cstheme="majorHAnsi"/>
          <w:kern w:val="0"/>
          <w:szCs w:val="20"/>
          <w:lang w:eastAsia="en-GB"/>
          <w14:ligatures w14:val="none"/>
        </w:rPr>
        <w:t>, and oral history for understanding climate change shifts.</w:t>
      </w:r>
    </w:p>
    <w:p w14:paraId="106D1F0F" w14:textId="77777777" w:rsidR="00E60F2C" w:rsidRPr="00E60F2C" w:rsidRDefault="00E60F2C" w:rsidP="00E60F2C">
      <w:pPr>
        <w:numPr>
          <w:ilvl w:val="0"/>
          <w:numId w:val="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To support the development of a cultural values layer to be used in resource consent processes and environmental impact assessments, ensuring tangata whenua values are embedded in planning decisions.</w:t>
      </w:r>
    </w:p>
    <w:p w14:paraId="454D4C42"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i/>
          <w:iCs/>
          <w:kern w:val="0"/>
          <w:szCs w:val="20"/>
          <w:lang w:eastAsia="en-GB"/>
          <w14:ligatures w14:val="none"/>
        </w:rPr>
        <w:t>Tangata whenua are encouraged to write their own purpose statement that best reflects their kaupapa and intended outcomes.</w:t>
      </w:r>
    </w:p>
    <w:p w14:paraId="4173473C"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3: Scope of Data Covered</w:t>
      </w:r>
      <w:r w:rsidRPr="00E60F2C">
        <w:rPr>
          <w:rFonts w:asciiTheme="majorHAnsi" w:eastAsia="Times New Roman" w:hAnsiTheme="majorHAnsi" w:cstheme="majorHAnsi"/>
          <w:kern w:val="0"/>
          <w:szCs w:val="20"/>
          <w:lang w:eastAsia="en-GB"/>
          <w14:ligatures w14:val="none"/>
        </w:rPr>
        <w:t xml:space="preserve"> This agreement covers all data and cultural knowledge provided, collected, or co-developed as part of the project. This includes, but is not limited to:</w:t>
      </w:r>
    </w:p>
    <w:p w14:paraId="7E8098AB" w14:textId="77777777" w:rsidR="00E60F2C" w:rsidRPr="00E60F2C" w:rsidRDefault="00E60F2C" w:rsidP="00E60F2C">
      <w:pPr>
        <w:numPr>
          <w:ilvl w:val="0"/>
          <w:numId w:val="4"/>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GIS layers including overlays of cultural sites, wāhi tapu, traditional resource areas, or mapped tohu</w:t>
      </w:r>
    </w:p>
    <w:p w14:paraId="266DCA17" w14:textId="77777777" w:rsidR="00E60F2C" w:rsidRPr="00E60F2C" w:rsidRDefault="00E60F2C" w:rsidP="00E60F2C">
      <w:pPr>
        <w:numPr>
          <w:ilvl w:val="0"/>
          <w:numId w:val="4"/>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 xml:space="preserve">Mātauranga Māori such as </w:t>
      </w:r>
      <w:proofErr w:type="spellStart"/>
      <w:r w:rsidRPr="00E60F2C">
        <w:rPr>
          <w:rFonts w:asciiTheme="majorHAnsi" w:eastAsia="Times New Roman" w:hAnsiTheme="majorHAnsi" w:cstheme="majorHAnsi"/>
          <w:kern w:val="0"/>
          <w:szCs w:val="20"/>
          <w:lang w:eastAsia="en-GB"/>
          <w14:ligatures w14:val="none"/>
        </w:rPr>
        <w:t>pūrākau</w:t>
      </w:r>
      <w:proofErr w:type="spellEnd"/>
      <w:r w:rsidRPr="00E60F2C">
        <w:rPr>
          <w:rFonts w:asciiTheme="majorHAnsi" w:eastAsia="Times New Roman" w:hAnsiTheme="majorHAnsi" w:cstheme="majorHAnsi"/>
          <w:kern w:val="0"/>
          <w:szCs w:val="20"/>
          <w:lang w:eastAsia="en-GB"/>
          <w14:ligatures w14:val="none"/>
        </w:rPr>
        <w:t xml:space="preserve">, </w:t>
      </w:r>
      <w:proofErr w:type="spellStart"/>
      <w:r w:rsidRPr="00E60F2C">
        <w:rPr>
          <w:rFonts w:asciiTheme="majorHAnsi" w:eastAsia="Times New Roman" w:hAnsiTheme="majorHAnsi" w:cstheme="majorHAnsi"/>
          <w:kern w:val="0"/>
          <w:szCs w:val="20"/>
          <w:lang w:eastAsia="en-GB"/>
          <w14:ligatures w14:val="none"/>
        </w:rPr>
        <w:t>karakia</w:t>
      </w:r>
      <w:proofErr w:type="spellEnd"/>
      <w:r w:rsidRPr="00E60F2C">
        <w:rPr>
          <w:rFonts w:asciiTheme="majorHAnsi" w:eastAsia="Times New Roman" w:hAnsiTheme="majorHAnsi" w:cstheme="majorHAnsi"/>
          <w:kern w:val="0"/>
          <w:szCs w:val="20"/>
          <w:lang w:eastAsia="en-GB"/>
          <w14:ligatures w14:val="none"/>
        </w:rPr>
        <w:t xml:space="preserve">, </w:t>
      </w:r>
      <w:proofErr w:type="spellStart"/>
      <w:r w:rsidRPr="00E60F2C">
        <w:rPr>
          <w:rFonts w:asciiTheme="majorHAnsi" w:eastAsia="Times New Roman" w:hAnsiTheme="majorHAnsi" w:cstheme="majorHAnsi"/>
          <w:kern w:val="0"/>
          <w:szCs w:val="20"/>
          <w:lang w:eastAsia="en-GB"/>
          <w14:ligatures w14:val="none"/>
        </w:rPr>
        <w:t>whakataukī</w:t>
      </w:r>
      <w:proofErr w:type="spellEnd"/>
      <w:r w:rsidRPr="00E60F2C">
        <w:rPr>
          <w:rFonts w:asciiTheme="majorHAnsi" w:eastAsia="Times New Roman" w:hAnsiTheme="majorHAnsi" w:cstheme="majorHAnsi"/>
          <w:kern w:val="0"/>
          <w:szCs w:val="20"/>
          <w:lang w:eastAsia="en-GB"/>
          <w14:ligatures w14:val="none"/>
        </w:rPr>
        <w:t>, whakapapa, and knowledge of tohu</w:t>
      </w:r>
    </w:p>
    <w:p w14:paraId="5CEE9278" w14:textId="77777777" w:rsidR="00E60F2C" w:rsidRPr="00E60F2C" w:rsidRDefault="00E60F2C" w:rsidP="00E60F2C">
      <w:pPr>
        <w:numPr>
          <w:ilvl w:val="0"/>
          <w:numId w:val="4"/>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Oral histories, audio-visual records, and images</w:t>
      </w:r>
    </w:p>
    <w:p w14:paraId="4775F5B0" w14:textId="77777777" w:rsidR="00E60F2C" w:rsidRPr="00E60F2C" w:rsidRDefault="00E60F2C" w:rsidP="00E60F2C">
      <w:pPr>
        <w:numPr>
          <w:ilvl w:val="0"/>
          <w:numId w:val="4"/>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lastRenderedPageBreak/>
        <w:t>Cultural and technical reports or assessments</w:t>
      </w:r>
    </w:p>
    <w:p w14:paraId="135F3097" w14:textId="77777777" w:rsidR="00E60F2C" w:rsidRPr="00E60F2C" w:rsidRDefault="00E60F2C" w:rsidP="00E60F2C">
      <w:pPr>
        <w:numPr>
          <w:ilvl w:val="0"/>
          <w:numId w:val="4"/>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Any other data or knowledge deemed culturally significant by tangata whenua</w:t>
      </w:r>
    </w:p>
    <w:p w14:paraId="45D7C78E"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4: Ownership and Intellectual Property</w:t>
      </w:r>
    </w:p>
    <w:p w14:paraId="020F5CFE" w14:textId="77777777" w:rsidR="00E60F2C" w:rsidRPr="00E60F2C" w:rsidRDefault="00E60F2C" w:rsidP="00E60F2C">
      <w:pPr>
        <w:numPr>
          <w:ilvl w:val="0"/>
          <w:numId w:val="5"/>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Tangata whenua retain exclusive ownership and intellectual property rights over all cultural data and knowledge, including mapped spatial layers, narratives, or digital representations.</w:t>
      </w:r>
    </w:p>
    <w:p w14:paraId="226F3DEA" w14:textId="77777777" w:rsidR="00E60F2C" w:rsidRPr="00E60F2C" w:rsidRDefault="00E60F2C" w:rsidP="00E60F2C">
      <w:pPr>
        <w:numPr>
          <w:ilvl w:val="0"/>
          <w:numId w:val="5"/>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No part of this data or knowledge may be shared, stored, modified, replicated, or used outside the agreed kaupapa without prior written consent.</w:t>
      </w:r>
    </w:p>
    <w:p w14:paraId="20A6F1FC" w14:textId="77777777" w:rsidR="00E60F2C" w:rsidRPr="00E60F2C" w:rsidRDefault="00E60F2C" w:rsidP="00E60F2C">
      <w:pPr>
        <w:numPr>
          <w:ilvl w:val="0"/>
          <w:numId w:val="5"/>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All data will be acknowledged as culturally protected and treated accordingly under tikanga.</w:t>
      </w:r>
    </w:p>
    <w:p w14:paraId="3F9E0EF6" w14:textId="77777777" w:rsidR="00E60F2C" w:rsidRPr="00E60F2C" w:rsidRDefault="00E60F2C" w:rsidP="00E60F2C">
      <w:pPr>
        <w:numPr>
          <w:ilvl w:val="0"/>
          <w:numId w:val="5"/>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Any outputs generated from this information must cite tangata whenua as the source of knowledge and authority.</w:t>
      </w:r>
    </w:p>
    <w:p w14:paraId="2DB0D8F9"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5: Cultural Protocols for Use</w:t>
      </w:r>
    </w:p>
    <w:p w14:paraId="7480879E" w14:textId="77777777" w:rsidR="00E60F2C" w:rsidRPr="00E60F2C" w:rsidRDefault="00E60F2C" w:rsidP="00E60F2C">
      <w:pPr>
        <w:numPr>
          <w:ilvl w:val="0"/>
          <w:numId w:val="6"/>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Cultural data must be treated with respect, sensitivity, and in accordance with tikanga and kawa.</w:t>
      </w:r>
    </w:p>
    <w:p w14:paraId="01DFBD53" w14:textId="77777777" w:rsidR="00E60F2C" w:rsidRPr="00E60F2C" w:rsidRDefault="00E60F2C" w:rsidP="00E60F2C">
      <w:pPr>
        <w:numPr>
          <w:ilvl w:val="0"/>
          <w:numId w:val="6"/>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External parties must not reinterpret or recontextualise knowledge without tangata whenua guidance.</w:t>
      </w:r>
    </w:p>
    <w:p w14:paraId="7F6ED59E" w14:textId="77777777" w:rsidR="00E60F2C" w:rsidRPr="00E60F2C" w:rsidRDefault="00E60F2C" w:rsidP="00E60F2C">
      <w:pPr>
        <w:numPr>
          <w:ilvl w:val="0"/>
          <w:numId w:val="6"/>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Tangata whenua reserve the right to withdraw access or limit the scope of use if cultural misuse is identified.</w:t>
      </w:r>
    </w:p>
    <w:p w14:paraId="5A05FEA4" w14:textId="77777777" w:rsidR="00E60F2C" w:rsidRPr="00E60F2C" w:rsidRDefault="00E60F2C" w:rsidP="00E60F2C">
      <w:pPr>
        <w:numPr>
          <w:ilvl w:val="0"/>
          <w:numId w:val="6"/>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Use of any data for secondary purposes, reports, public presentations, or academic work requires written permission and cultural approval processes.</w:t>
      </w:r>
    </w:p>
    <w:p w14:paraId="3306CE3E"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6: Access and Use</w:t>
      </w:r>
    </w:p>
    <w:p w14:paraId="2722F33F" w14:textId="77777777" w:rsidR="00E60F2C" w:rsidRPr="00E60F2C" w:rsidRDefault="00E60F2C" w:rsidP="00E60F2C">
      <w:pPr>
        <w:numPr>
          <w:ilvl w:val="0"/>
          <w:numId w:val="7"/>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All access must be formally requested and approved in writing by tangata whenua.</w:t>
      </w:r>
    </w:p>
    <w:p w14:paraId="02DA7FBF" w14:textId="77777777" w:rsidR="00E60F2C" w:rsidRPr="00E60F2C" w:rsidRDefault="00E60F2C" w:rsidP="00E60F2C">
      <w:pPr>
        <w:numPr>
          <w:ilvl w:val="0"/>
          <w:numId w:val="7"/>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 specific list of individuals and systems accessing the data will be recorded and maintained.</w:t>
      </w:r>
    </w:p>
    <w:p w14:paraId="13637D49" w14:textId="77777777" w:rsidR="00E60F2C" w:rsidRPr="00E60F2C" w:rsidRDefault="00E60F2C" w:rsidP="00E60F2C">
      <w:pPr>
        <w:numPr>
          <w:ilvl w:val="0"/>
          <w:numId w:val="7"/>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Usage is limited strictly to the approved kaupapa described in this agreement.</w:t>
      </w:r>
    </w:p>
    <w:p w14:paraId="6ACA0427" w14:textId="77777777" w:rsidR="00E60F2C" w:rsidRPr="00E60F2C" w:rsidRDefault="00E60F2C" w:rsidP="00E60F2C">
      <w:pPr>
        <w:numPr>
          <w:ilvl w:val="0"/>
          <w:numId w:val="7"/>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Access will be reviewed annually or upon request.</w:t>
      </w:r>
    </w:p>
    <w:p w14:paraId="630E4A92"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7: Storage and Security</w:t>
      </w:r>
    </w:p>
    <w:p w14:paraId="364FAD5D" w14:textId="77777777" w:rsidR="00E60F2C" w:rsidRPr="00E60F2C" w:rsidRDefault="00E60F2C" w:rsidP="00E60F2C">
      <w:pPr>
        <w:numPr>
          <w:ilvl w:val="0"/>
          <w:numId w:val="8"/>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All data must be stored in secure, access-controlled systems with encryption and backup protocols.</w:t>
      </w:r>
    </w:p>
    <w:p w14:paraId="29BA98F6" w14:textId="77777777" w:rsidR="00E60F2C" w:rsidRPr="00E60F2C" w:rsidRDefault="00E60F2C" w:rsidP="00E60F2C">
      <w:pPr>
        <w:numPr>
          <w:ilvl w:val="0"/>
          <w:numId w:val="8"/>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GIS platforms must allow tangata whenua administrative rights to oversee and revoke access.</w:t>
      </w:r>
    </w:p>
    <w:p w14:paraId="768AD67A" w14:textId="77777777" w:rsidR="00E60F2C" w:rsidRPr="00E60F2C" w:rsidRDefault="00E60F2C" w:rsidP="00E60F2C">
      <w:pPr>
        <w:numPr>
          <w:ilvl w:val="0"/>
          <w:numId w:val="8"/>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No cloud-based storage outside of Aotearoa New Zealand may be used unless agreed upon.</w:t>
      </w:r>
    </w:p>
    <w:p w14:paraId="4753009A" w14:textId="77777777" w:rsidR="00E60F2C" w:rsidRPr="00E60F2C" w:rsidRDefault="00E60F2C" w:rsidP="00E60F2C">
      <w:pPr>
        <w:numPr>
          <w:ilvl w:val="0"/>
          <w:numId w:val="8"/>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 formal decommissioning process will be followed after the project ends to ensure data is removed, returned, or archived under tangata whenua direction.</w:t>
      </w:r>
    </w:p>
    <w:p w14:paraId="564AFE91"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8: GIS Access &amp; Decommissioning Protocol</w:t>
      </w:r>
    </w:p>
    <w:p w14:paraId="1614ECBA" w14:textId="77777777" w:rsidR="00E60F2C" w:rsidRPr="00E60F2C" w:rsidRDefault="00E60F2C" w:rsidP="00E60F2C">
      <w:pPr>
        <w:numPr>
          <w:ilvl w:val="0"/>
          <w:numId w:val="9"/>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 GIS Access Request Form must be submitted to tangata whenua for approval prior to any platform access.</w:t>
      </w:r>
    </w:p>
    <w:p w14:paraId="3BCA4C33" w14:textId="77777777" w:rsidR="00E60F2C" w:rsidRPr="00E60F2C" w:rsidRDefault="00E60F2C" w:rsidP="00E60F2C">
      <w:pPr>
        <w:numPr>
          <w:ilvl w:val="0"/>
          <w:numId w:val="9"/>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Approved collaborators will be issued unique login credentials linked to specific data folders.</w:t>
      </w:r>
    </w:p>
    <w:p w14:paraId="5ADA15F2" w14:textId="77777777" w:rsidR="00E60F2C" w:rsidRPr="00E60F2C" w:rsidRDefault="00E60F2C" w:rsidP="00E60F2C">
      <w:pPr>
        <w:numPr>
          <w:ilvl w:val="0"/>
          <w:numId w:val="9"/>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Access will be time-bound and monitored.</w:t>
      </w:r>
    </w:p>
    <w:p w14:paraId="7B88C172" w14:textId="77777777" w:rsidR="00E60F2C" w:rsidRPr="00E60F2C" w:rsidRDefault="00E60F2C" w:rsidP="00E60F2C">
      <w:pPr>
        <w:numPr>
          <w:ilvl w:val="0"/>
          <w:numId w:val="9"/>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At the conclusion of the project:</w:t>
      </w:r>
    </w:p>
    <w:p w14:paraId="48723F21" w14:textId="77777777" w:rsidR="00E60F2C" w:rsidRPr="00E60F2C" w:rsidRDefault="00E60F2C" w:rsidP="00E60F2C">
      <w:pPr>
        <w:numPr>
          <w:ilvl w:val="1"/>
          <w:numId w:val="9"/>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Access credentials will be revoked.</w:t>
      </w:r>
    </w:p>
    <w:p w14:paraId="61ECB39F" w14:textId="77777777" w:rsidR="00E60F2C" w:rsidRPr="00E60F2C" w:rsidRDefault="00E60F2C" w:rsidP="00E60F2C">
      <w:pPr>
        <w:numPr>
          <w:ilvl w:val="1"/>
          <w:numId w:val="9"/>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 joint review of data usage will be undertaken.</w:t>
      </w:r>
    </w:p>
    <w:p w14:paraId="50B3C469" w14:textId="77777777" w:rsidR="00E60F2C" w:rsidRPr="00E60F2C" w:rsidRDefault="00E60F2C" w:rsidP="00E60F2C">
      <w:pPr>
        <w:numPr>
          <w:ilvl w:val="1"/>
          <w:numId w:val="9"/>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All copies must be deleted or transferred to tangata whenua-controlled storage.</w:t>
      </w:r>
    </w:p>
    <w:p w14:paraId="1B82CE55" w14:textId="77777777" w:rsidR="00E60F2C" w:rsidRPr="00E60F2C" w:rsidRDefault="00E60F2C" w:rsidP="00E60F2C">
      <w:pPr>
        <w:numPr>
          <w:ilvl w:val="1"/>
          <w:numId w:val="9"/>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 signed confirmation of data removal will be required from all users.</w:t>
      </w:r>
    </w:p>
    <w:p w14:paraId="36A64674" w14:textId="77777777" w:rsidR="0055707F" w:rsidRDefault="0055707F" w:rsidP="00E60F2C">
      <w:pPr>
        <w:spacing w:before="100" w:beforeAutospacing="1" w:after="100" w:afterAutospacing="1"/>
        <w:rPr>
          <w:rFonts w:asciiTheme="majorHAnsi" w:eastAsia="Times New Roman" w:hAnsiTheme="majorHAnsi" w:cstheme="majorHAnsi"/>
          <w:b/>
          <w:bCs/>
          <w:kern w:val="0"/>
          <w:szCs w:val="20"/>
          <w:lang w:eastAsia="en-GB"/>
          <w14:ligatures w14:val="none"/>
        </w:rPr>
      </w:pPr>
    </w:p>
    <w:p w14:paraId="043252B9" w14:textId="5428A748"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9: Duration and Review</w:t>
      </w:r>
    </w:p>
    <w:p w14:paraId="199C2D65" w14:textId="77777777" w:rsidR="00E60F2C" w:rsidRPr="00E60F2C" w:rsidRDefault="00E60F2C" w:rsidP="00E60F2C">
      <w:pPr>
        <w:numPr>
          <w:ilvl w:val="0"/>
          <w:numId w:val="10"/>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Agreement start date: __________________________</w:t>
      </w:r>
    </w:p>
    <w:p w14:paraId="17863949" w14:textId="77777777" w:rsidR="00E60F2C" w:rsidRPr="00E60F2C" w:rsidRDefault="00E60F2C" w:rsidP="00E60F2C">
      <w:pPr>
        <w:numPr>
          <w:ilvl w:val="0"/>
          <w:numId w:val="10"/>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lastRenderedPageBreak/>
        <w:t>Review date: __________________________</w:t>
      </w:r>
    </w:p>
    <w:p w14:paraId="135064D6" w14:textId="77777777" w:rsidR="00E60F2C" w:rsidRPr="00E60F2C" w:rsidRDefault="00E60F2C" w:rsidP="00E60F2C">
      <w:pPr>
        <w:numPr>
          <w:ilvl w:val="0"/>
          <w:numId w:val="10"/>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End date or termination clause: __________________________</w:t>
      </w:r>
    </w:p>
    <w:p w14:paraId="0E392BE1"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10: Breach and Resolution</w:t>
      </w:r>
    </w:p>
    <w:p w14:paraId="42550AD0" w14:textId="77777777" w:rsidR="00E60F2C" w:rsidRPr="00E60F2C" w:rsidRDefault="00E60F2C" w:rsidP="00E60F2C">
      <w:pPr>
        <w:numPr>
          <w:ilvl w:val="0"/>
          <w:numId w:val="11"/>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Breaches will be addressed via kanohi ki te kanohi discussion.</w:t>
      </w:r>
    </w:p>
    <w:p w14:paraId="538CB09E" w14:textId="77777777" w:rsidR="00E60F2C" w:rsidRPr="00E60F2C" w:rsidRDefault="00E60F2C" w:rsidP="00E60F2C">
      <w:pPr>
        <w:numPr>
          <w:ilvl w:val="0"/>
          <w:numId w:val="11"/>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Serious breaches may result in immediate termination of access, formal notification to governing bodies, and potential legal action.</w:t>
      </w:r>
    </w:p>
    <w:p w14:paraId="6528DF63"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11: Declaration and Signatures</w:t>
      </w:r>
      <w:r w:rsidRPr="00E60F2C">
        <w:rPr>
          <w:rFonts w:asciiTheme="majorHAnsi" w:eastAsia="Times New Roman" w:hAnsiTheme="majorHAnsi" w:cstheme="majorHAnsi"/>
          <w:kern w:val="0"/>
          <w:szCs w:val="20"/>
          <w:lang w:eastAsia="en-GB"/>
          <w14:ligatures w14:val="none"/>
        </w:rPr>
        <w:t xml:space="preserve"> </w:t>
      </w:r>
    </w:p>
    <w:p w14:paraId="4EB386C7"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Signed on behalf of Tangata Whenua: Name: _____________________________</w:t>
      </w:r>
    </w:p>
    <w:p w14:paraId="57607C2E" w14:textId="58466765"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Signature: __________________________  Date: ___________</w:t>
      </w:r>
    </w:p>
    <w:p w14:paraId="34037CC3" w14:textId="77777777"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Signed on behalf of Partner Organisation: Name: ___________________________</w:t>
      </w:r>
    </w:p>
    <w:p w14:paraId="3E44818D" w14:textId="7520DE36" w:rsidR="00E60F2C" w:rsidRPr="00E60F2C" w:rsidRDefault="00E60F2C" w:rsidP="00E60F2C">
      <w:p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Signature: __________________________  Date: ___________</w:t>
      </w:r>
    </w:p>
    <w:p w14:paraId="652AE52C" w14:textId="77777777" w:rsidR="00E60F2C" w:rsidRPr="00E60F2C" w:rsidRDefault="00E60F2C" w:rsidP="00E60F2C">
      <w:pPr>
        <w:spacing w:before="100" w:beforeAutospacing="1" w:after="100" w:afterAutospacing="1"/>
        <w:outlineLvl w:val="2"/>
        <w:rPr>
          <w:rFonts w:asciiTheme="majorHAnsi" w:eastAsia="Times New Roman" w:hAnsiTheme="majorHAnsi" w:cstheme="majorHAnsi"/>
          <w:b/>
          <w:bCs/>
          <w:color w:val="70AD47" w:themeColor="accent6"/>
          <w:kern w:val="0"/>
          <w:szCs w:val="20"/>
          <w:lang w:eastAsia="en-GB"/>
          <w14:ligatures w14:val="none"/>
        </w:rPr>
      </w:pPr>
      <w:r w:rsidRPr="00E60F2C">
        <w:rPr>
          <w:rFonts w:asciiTheme="majorHAnsi" w:eastAsia="Times New Roman" w:hAnsiTheme="majorHAnsi" w:cstheme="majorHAnsi"/>
          <w:b/>
          <w:bCs/>
          <w:color w:val="70AD47" w:themeColor="accent6"/>
          <w:kern w:val="0"/>
          <w:szCs w:val="20"/>
          <w:lang w:eastAsia="en-GB"/>
          <w14:ligatures w14:val="none"/>
        </w:rPr>
        <w:t>2. Guidance Notes for Completion</w:t>
      </w:r>
    </w:p>
    <w:p w14:paraId="39A6B8DA"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1:</w:t>
      </w:r>
      <w:r w:rsidRPr="00E60F2C">
        <w:rPr>
          <w:rFonts w:asciiTheme="majorHAnsi" w:eastAsia="Times New Roman" w:hAnsiTheme="majorHAnsi" w:cstheme="majorHAnsi"/>
          <w:kern w:val="0"/>
          <w:szCs w:val="20"/>
          <w:lang w:eastAsia="en-GB"/>
          <w14:ligatures w14:val="none"/>
        </w:rPr>
        <w:t xml:space="preserve"> Include the legal name of your hapū, iwi, or organisation and the counterpart. This helps clarify who is bound by the agreement.</w:t>
      </w:r>
    </w:p>
    <w:p w14:paraId="4C0E644D"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2:</w:t>
      </w:r>
      <w:r w:rsidRPr="00E60F2C">
        <w:rPr>
          <w:rFonts w:asciiTheme="majorHAnsi" w:eastAsia="Times New Roman" w:hAnsiTheme="majorHAnsi" w:cstheme="majorHAnsi"/>
          <w:kern w:val="0"/>
          <w:szCs w:val="20"/>
          <w:lang w:eastAsia="en-GB"/>
          <w14:ligatures w14:val="none"/>
        </w:rPr>
        <w:t xml:space="preserve"> Keep the purpose clear and specific. Use the provided examples to guide your own statement.</w:t>
      </w:r>
    </w:p>
    <w:p w14:paraId="5F2AC765"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3:</w:t>
      </w:r>
      <w:r w:rsidRPr="00E60F2C">
        <w:rPr>
          <w:rFonts w:asciiTheme="majorHAnsi" w:eastAsia="Times New Roman" w:hAnsiTheme="majorHAnsi" w:cstheme="majorHAnsi"/>
          <w:kern w:val="0"/>
          <w:szCs w:val="20"/>
          <w:lang w:eastAsia="en-GB"/>
          <w14:ligatures w14:val="none"/>
        </w:rPr>
        <w:t xml:space="preserve"> Be comprehensive and clear. Describe all data types, and confirm they are included regardless of medium or format.</w:t>
      </w:r>
    </w:p>
    <w:p w14:paraId="07305D57"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4:</w:t>
      </w:r>
      <w:r w:rsidRPr="00E60F2C">
        <w:rPr>
          <w:rFonts w:asciiTheme="majorHAnsi" w:eastAsia="Times New Roman" w:hAnsiTheme="majorHAnsi" w:cstheme="majorHAnsi"/>
          <w:kern w:val="0"/>
          <w:szCs w:val="20"/>
          <w:lang w:eastAsia="en-GB"/>
          <w14:ligatures w14:val="none"/>
        </w:rPr>
        <w:t xml:space="preserve"> This clause must not be altered. It protects tangata whenua rights over all data.</w:t>
      </w:r>
    </w:p>
    <w:p w14:paraId="65797871"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5:</w:t>
      </w:r>
      <w:r w:rsidRPr="00E60F2C">
        <w:rPr>
          <w:rFonts w:asciiTheme="majorHAnsi" w:eastAsia="Times New Roman" w:hAnsiTheme="majorHAnsi" w:cstheme="majorHAnsi"/>
          <w:kern w:val="0"/>
          <w:szCs w:val="20"/>
          <w:lang w:eastAsia="en-GB"/>
          <w14:ligatures w14:val="none"/>
        </w:rPr>
        <w:t xml:space="preserve"> Reinforces tikanga-based use. Recommend including tikanga guidelines as an appendix.</w:t>
      </w:r>
    </w:p>
    <w:p w14:paraId="000E7CD8"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6:</w:t>
      </w:r>
      <w:r w:rsidRPr="00E60F2C">
        <w:rPr>
          <w:rFonts w:asciiTheme="majorHAnsi" w:eastAsia="Times New Roman" w:hAnsiTheme="majorHAnsi" w:cstheme="majorHAnsi"/>
          <w:kern w:val="0"/>
          <w:szCs w:val="20"/>
          <w:lang w:eastAsia="en-GB"/>
          <w14:ligatures w14:val="none"/>
        </w:rPr>
        <w:t xml:space="preserve"> Define who has access, when, for what purpose. Recommend including a register of users.</w:t>
      </w:r>
    </w:p>
    <w:p w14:paraId="46D80C43"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7:</w:t>
      </w:r>
      <w:r w:rsidRPr="00E60F2C">
        <w:rPr>
          <w:rFonts w:asciiTheme="majorHAnsi" w:eastAsia="Times New Roman" w:hAnsiTheme="majorHAnsi" w:cstheme="majorHAnsi"/>
          <w:kern w:val="0"/>
          <w:szCs w:val="20"/>
          <w:lang w:eastAsia="en-GB"/>
          <w14:ligatures w14:val="none"/>
        </w:rPr>
        <w:t xml:space="preserve"> Ask about storage methods and location. Require backup and protection measures to be stated clearly.</w:t>
      </w:r>
    </w:p>
    <w:p w14:paraId="695B3D1B"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8:</w:t>
      </w:r>
      <w:r w:rsidRPr="00E60F2C">
        <w:rPr>
          <w:rFonts w:asciiTheme="majorHAnsi" w:eastAsia="Times New Roman" w:hAnsiTheme="majorHAnsi" w:cstheme="majorHAnsi"/>
          <w:kern w:val="0"/>
          <w:szCs w:val="20"/>
          <w:lang w:eastAsia="en-GB"/>
          <w14:ligatures w14:val="none"/>
        </w:rPr>
        <w:t xml:space="preserve"> Make sure GIS users sign and return access request forms and commit to the post-project decommissioning process.</w:t>
      </w:r>
    </w:p>
    <w:p w14:paraId="6C442952"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9:</w:t>
      </w:r>
      <w:r w:rsidRPr="00E60F2C">
        <w:rPr>
          <w:rFonts w:asciiTheme="majorHAnsi" w:eastAsia="Times New Roman" w:hAnsiTheme="majorHAnsi" w:cstheme="majorHAnsi"/>
          <w:kern w:val="0"/>
          <w:szCs w:val="20"/>
          <w:lang w:eastAsia="en-GB"/>
          <w14:ligatures w14:val="none"/>
        </w:rPr>
        <w:t xml:space="preserve"> Add a realistic timeframe for review. Commonly 12-24 months.</w:t>
      </w:r>
    </w:p>
    <w:p w14:paraId="0DF219F1" w14:textId="77777777"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10:</w:t>
      </w:r>
      <w:r w:rsidRPr="00E60F2C">
        <w:rPr>
          <w:rFonts w:asciiTheme="majorHAnsi" w:eastAsia="Times New Roman" w:hAnsiTheme="majorHAnsi" w:cstheme="majorHAnsi"/>
          <w:kern w:val="0"/>
          <w:szCs w:val="20"/>
          <w:lang w:eastAsia="en-GB"/>
          <w14:ligatures w14:val="none"/>
        </w:rPr>
        <w:t xml:space="preserve"> Reaffirm tikanga-led resolution first, before escalation. Detail consequences.</w:t>
      </w:r>
    </w:p>
    <w:p w14:paraId="0FEA7CC6" w14:textId="09B00A99" w:rsidR="00E60F2C" w:rsidRPr="00E60F2C" w:rsidRDefault="00E60F2C" w:rsidP="00E60F2C">
      <w:pPr>
        <w:pStyle w:val="ListParagraph"/>
        <w:numPr>
          <w:ilvl w:val="0"/>
          <w:numId w:val="13"/>
        </w:numPr>
        <w:spacing w:before="100" w:beforeAutospacing="1" w:after="100" w:afterAutospacing="1"/>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b/>
          <w:bCs/>
          <w:kern w:val="0"/>
          <w:szCs w:val="20"/>
          <w:lang w:eastAsia="en-GB"/>
          <w14:ligatures w14:val="none"/>
        </w:rPr>
        <w:t>Section 11:</w:t>
      </w:r>
      <w:r w:rsidRPr="00E60F2C">
        <w:rPr>
          <w:rFonts w:asciiTheme="majorHAnsi" w:eastAsia="Times New Roman" w:hAnsiTheme="majorHAnsi" w:cstheme="majorHAnsi"/>
          <w:kern w:val="0"/>
          <w:szCs w:val="20"/>
          <w:lang w:eastAsia="en-GB"/>
          <w14:ligatures w14:val="none"/>
        </w:rPr>
        <w:t xml:space="preserve"> Ensure both parties sign and date the agreement.</w:t>
      </w:r>
    </w:p>
    <w:p w14:paraId="31C1615E" w14:textId="77777777" w:rsidR="00E60F2C" w:rsidRPr="00E60F2C" w:rsidRDefault="00E60F2C" w:rsidP="00E60F2C">
      <w:pPr>
        <w:outlineLvl w:val="2"/>
        <w:rPr>
          <w:rFonts w:asciiTheme="majorHAnsi" w:eastAsia="Times New Roman" w:hAnsiTheme="majorHAnsi" w:cstheme="majorHAnsi"/>
          <w:b/>
          <w:bCs/>
          <w:color w:val="70AD47" w:themeColor="accent6"/>
          <w:kern w:val="0"/>
          <w:szCs w:val="20"/>
          <w:lang w:eastAsia="en-GB"/>
          <w14:ligatures w14:val="none"/>
        </w:rPr>
      </w:pPr>
      <w:r w:rsidRPr="00E60F2C">
        <w:rPr>
          <w:rFonts w:asciiTheme="majorHAnsi" w:eastAsia="Times New Roman" w:hAnsiTheme="majorHAnsi" w:cstheme="majorHAnsi"/>
          <w:b/>
          <w:bCs/>
          <w:color w:val="70AD47" w:themeColor="accent6"/>
          <w:kern w:val="0"/>
          <w:szCs w:val="20"/>
          <w:lang w:eastAsia="en-GB"/>
          <w14:ligatures w14:val="none"/>
        </w:rPr>
        <w:t>3. Optional Add-On: Appendix List</w:t>
      </w:r>
    </w:p>
    <w:p w14:paraId="62C117C8" w14:textId="77777777" w:rsidR="00E60F2C" w:rsidRPr="00E60F2C" w:rsidRDefault="00E60F2C" w:rsidP="00E60F2C">
      <w:pPr>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You may wish to attach appendices to the agreement, such as:</w:t>
      </w:r>
    </w:p>
    <w:p w14:paraId="24BA3C2F" w14:textId="77777777" w:rsidR="00E60F2C" w:rsidRPr="00E60F2C" w:rsidRDefault="00E60F2C" w:rsidP="00E60F2C">
      <w:pPr>
        <w:numPr>
          <w:ilvl w:val="0"/>
          <w:numId w:val="12"/>
        </w:numPr>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Appendix A: List of GIS layers or data files provided</w:t>
      </w:r>
    </w:p>
    <w:p w14:paraId="7A431B28" w14:textId="77777777" w:rsidR="00E60F2C" w:rsidRPr="00E60F2C" w:rsidRDefault="00E60F2C" w:rsidP="00E60F2C">
      <w:pPr>
        <w:numPr>
          <w:ilvl w:val="0"/>
          <w:numId w:val="12"/>
        </w:numPr>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Appendix C: Contact details for key tangata whenua leads</w:t>
      </w:r>
    </w:p>
    <w:p w14:paraId="7B75BED2" w14:textId="77777777" w:rsidR="00E60F2C" w:rsidRPr="00E60F2C" w:rsidRDefault="00E60F2C" w:rsidP="00E60F2C">
      <w:pPr>
        <w:numPr>
          <w:ilvl w:val="0"/>
          <w:numId w:val="12"/>
        </w:numPr>
        <w:rPr>
          <w:rFonts w:asciiTheme="majorHAnsi" w:eastAsia="Times New Roman" w:hAnsiTheme="majorHAnsi" w:cstheme="majorHAnsi"/>
          <w:kern w:val="0"/>
          <w:szCs w:val="20"/>
          <w:lang w:eastAsia="en-GB"/>
          <w14:ligatures w14:val="none"/>
        </w:rPr>
      </w:pPr>
      <w:r w:rsidRPr="00E60F2C">
        <w:rPr>
          <w:rFonts w:asciiTheme="majorHAnsi" w:eastAsia="Times New Roman" w:hAnsiTheme="majorHAnsi" w:cstheme="majorHAnsi"/>
          <w:kern w:val="0"/>
          <w:szCs w:val="20"/>
          <w:lang w:eastAsia="en-GB"/>
          <w14:ligatures w14:val="none"/>
        </w:rPr>
        <w:t>Appendix D: GIS Access Request and Decommissioning Form</w:t>
      </w:r>
    </w:p>
    <w:p w14:paraId="14B8CD9A" w14:textId="77777777" w:rsidR="008A70EC" w:rsidRDefault="008A70EC"/>
    <w:sectPr w:rsidR="008A70EC" w:rsidSect="003F1AF3">
      <w:footerReference w:type="default" r:id="rId10"/>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925A" w14:textId="77777777" w:rsidR="003C0155" w:rsidRDefault="003C0155" w:rsidP="0055707F">
      <w:r>
        <w:separator/>
      </w:r>
    </w:p>
  </w:endnote>
  <w:endnote w:type="continuationSeparator" w:id="0">
    <w:p w14:paraId="547FBC15" w14:textId="77777777" w:rsidR="003C0155" w:rsidRDefault="003C0155" w:rsidP="0055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661E" w14:textId="77777777" w:rsidR="0055707F" w:rsidRPr="00F665FC" w:rsidRDefault="0055707F" w:rsidP="0055707F">
    <w:pPr>
      <w:pStyle w:val="Footer"/>
      <w:tabs>
        <w:tab w:val="right" w:pos="13940"/>
      </w:tabs>
      <w:rPr>
        <w:rFonts w:cstheme="minorHAnsi"/>
        <w:b/>
        <w:bCs/>
        <w:szCs w:val="20"/>
      </w:rPr>
    </w:pPr>
    <w:r w:rsidRPr="00F665FC">
      <w:rPr>
        <w:rFonts w:cstheme="minorHAnsi"/>
        <w:b/>
        <w:bCs/>
        <w:noProof/>
        <w:szCs w:val="20"/>
      </w:rPr>
      <w:drawing>
        <wp:anchor distT="0" distB="0" distL="114300" distR="114300" simplePos="0" relativeHeight="251659264" behindDoc="0" locked="0" layoutInCell="1" allowOverlap="1" wp14:anchorId="35A411BC" wp14:editId="53184000">
          <wp:simplePos x="0" y="0"/>
          <wp:positionH relativeFrom="rightMargin">
            <wp:posOffset>2540</wp:posOffset>
          </wp:positionH>
          <wp:positionV relativeFrom="paragraph">
            <wp:posOffset>-317500</wp:posOffset>
          </wp:positionV>
          <wp:extent cx="445135" cy="614680"/>
          <wp:effectExtent l="0" t="0" r="0" b="0"/>
          <wp:wrapSquare wrapText="bothSides"/>
          <wp:docPr id="400018187" name="Picture 3" descr="A basket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descr="A basket with a han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513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333C">
      <w:rPr>
        <w:rFonts w:eastAsia="Times New Roman" w:cstheme="minorHAnsi"/>
        <w:b/>
        <w:bCs/>
        <w:noProof/>
        <w:szCs w:val="20"/>
      </w:rPr>
      <w:t>Kete 2: Te Aponga Kaupapa Māori Risk Assessment &amp; Rangahau</w:t>
    </w:r>
    <w:r w:rsidRPr="00F665FC">
      <w:rPr>
        <w:rFonts w:cstheme="minorHAnsi"/>
        <w:b/>
        <w:bCs/>
        <w:szCs w:val="20"/>
      </w:rPr>
      <w:tab/>
    </w:r>
    <w:r w:rsidRPr="00F665FC">
      <w:rPr>
        <w:rFonts w:cstheme="minorHAnsi"/>
        <w:b/>
        <w:bCs/>
        <w:szCs w:val="20"/>
      </w:rPr>
      <w:fldChar w:fldCharType="begin"/>
    </w:r>
    <w:r w:rsidRPr="00F665FC">
      <w:rPr>
        <w:rFonts w:cstheme="minorHAnsi"/>
        <w:b/>
        <w:bCs/>
        <w:szCs w:val="20"/>
      </w:rPr>
      <w:instrText xml:space="preserve"> PAGE   \* MERGEFORMAT </w:instrText>
    </w:r>
    <w:r w:rsidRPr="00F665FC">
      <w:rPr>
        <w:rFonts w:cstheme="minorHAnsi"/>
        <w:b/>
        <w:bCs/>
        <w:szCs w:val="20"/>
      </w:rPr>
      <w:fldChar w:fldCharType="separate"/>
    </w:r>
    <w:r>
      <w:rPr>
        <w:rFonts w:cstheme="minorHAnsi"/>
        <w:b/>
        <w:bCs/>
        <w:szCs w:val="20"/>
      </w:rPr>
      <w:t>1</w:t>
    </w:r>
    <w:r w:rsidRPr="00F665FC">
      <w:rPr>
        <w:rFonts w:cstheme="minorHAnsi"/>
        <w:b/>
        <w:bCs/>
        <w:szCs w:val="20"/>
      </w:rPr>
      <w:fldChar w:fldCharType="end"/>
    </w:r>
  </w:p>
  <w:p w14:paraId="0FCB62FF" w14:textId="2B75757B" w:rsidR="0055707F" w:rsidRPr="00F665FC" w:rsidRDefault="0055707F" w:rsidP="0055707F">
    <w:pPr>
      <w:pStyle w:val="Footer"/>
      <w:rPr>
        <w:rFonts w:cstheme="minorHAnsi"/>
        <w:szCs w:val="20"/>
      </w:rPr>
    </w:pPr>
    <w:r w:rsidRPr="00DC54B5">
      <w:rPr>
        <w:rFonts w:eastAsia="Times New Roman" w:cstheme="minorHAnsi"/>
        <w:szCs w:val="20"/>
      </w:rPr>
      <w:t>1</w:t>
    </w:r>
    <w:r>
      <w:rPr>
        <w:rFonts w:eastAsia="Times New Roman" w:cstheme="minorHAnsi"/>
        <w:szCs w:val="20"/>
      </w:rPr>
      <w:t>8C</w:t>
    </w:r>
    <w:r w:rsidRPr="00DC54B5">
      <w:rPr>
        <w:rFonts w:eastAsia="Times New Roman" w:cstheme="minorHAnsi"/>
        <w:szCs w:val="20"/>
      </w:rPr>
      <w:t xml:space="preserve">: </w:t>
    </w:r>
    <w:proofErr w:type="spellStart"/>
    <w:r>
      <w:rPr>
        <w:rFonts w:eastAsia="Times New Roman" w:cstheme="minorHAnsi"/>
        <w:szCs w:val="20"/>
      </w:rPr>
      <w:t>Tangata</w:t>
    </w:r>
    <w:proofErr w:type="spellEnd"/>
    <w:r>
      <w:rPr>
        <w:rFonts w:eastAsia="Times New Roman" w:cstheme="minorHAnsi"/>
        <w:szCs w:val="20"/>
      </w:rPr>
      <w:t xml:space="preserve"> Whenua Data Privacy &amp; IP Agreement Template</w:t>
    </w:r>
  </w:p>
  <w:p w14:paraId="08A178CD" w14:textId="77777777" w:rsidR="0055707F" w:rsidRPr="00F665FC" w:rsidRDefault="0055707F" w:rsidP="0055707F">
    <w:pPr>
      <w:pStyle w:val="Footer"/>
      <w:rPr>
        <w:rFonts w:cstheme="minorHAnsi"/>
        <w:szCs w:val="20"/>
      </w:rPr>
    </w:pPr>
  </w:p>
  <w:p w14:paraId="0D1B46B1" w14:textId="77777777" w:rsidR="0055707F" w:rsidRDefault="00557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34B4" w14:textId="77777777" w:rsidR="003C0155" w:rsidRDefault="003C0155" w:rsidP="0055707F">
      <w:r>
        <w:separator/>
      </w:r>
    </w:p>
  </w:footnote>
  <w:footnote w:type="continuationSeparator" w:id="0">
    <w:p w14:paraId="7DB84339" w14:textId="77777777" w:rsidR="003C0155" w:rsidRDefault="003C0155" w:rsidP="00557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9D0"/>
    <w:multiLevelType w:val="multilevel"/>
    <w:tmpl w:val="FDF2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3897"/>
    <w:multiLevelType w:val="multilevel"/>
    <w:tmpl w:val="7D54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21952"/>
    <w:multiLevelType w:val="multilevel"/>
    <w:tmpl w:val="1F6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B3DCB"/>
    <w:multiLevelType w:val="multilevel"/>
    <w:tmpl w:val="9EE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667F2"/>
    <w:multiLevelType w:val="multilevel"/>
    <w:tmpl w:val="1374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04631"/>
    <w:multiLevelType w:val="multilevel"/>
    <w:tmpl w:val="11AC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738E6"/>
    <w:multiLevelType w:val="multilevel"/>
    <w:tmpl w:val="331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86EF6"/>
    <w:multiLevelType w:val="multilevel"/>
    <w:tmpl w:val="5B5E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36899"/>
    <w:multiLevelType w:val="multilevel"/>
    <w:tmpl w:val="09F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76AE1"/>
    <w:multiLevelType w:val="multilevel"/>
    <w:tmpl w:val="F65E1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53F76"/>
    <w:multiLevelType w:val="hybridMultilevel"/>
    <w:tmpl w:val="995C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27859"/>
    <w:multiLevelType w:val="multilevel"/>
    <w:tmpl w:val="854E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449B9"/>
    <w:multiLevelType w:val="multilevel"/>
    <w:tmpl w:val="F93E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867755">
    <w:abstractNumId w:val="5"/>
  </w:num>
  <w:num w:numId="2" w16cid:durableId="105513058">
    <w:abstractNumId w:val="0"/>
  </w:num>
  <w:num w:numId="3" w16cid:durableId="1158569202">
    <w:abstractNumId w:val="8"/>
  </w:num>
  <w:num w:numId="4" w16cid:durableId="998848383">
    <w:abstractNumId w:val="12"/>
  </w:num>
  <w:num w:numId="5" w16cid:durableId="1814058993">
    <w:abstractNumId w:val="6"/>
  </w:num>
  <w:num w:numId="6" w16cid:durableId="1091121996">
    <w:abstractNumId w:val="1"/>
  </w:num>
  <w:num w:numId="7" w16cid:durableId="1396196198">
    <w:abstractNumId w:val="2"/>
  </w:num>
  <w:num w:numId="8" w16cid:durableId="2100711955">
    <w:abstractNumId w:val="7"/>
  </w:num>
  <w:num w:numId="9" w16cid:durableId="1088505522">
    <w:abstractNumId w:val="9"/>
  </w:num>
  <w:num w:numId="10" w16cid:durableId="1560163412">
    <w:abstractNumId w:val="11"/>
  </w:num>
  <w:num w:numId="11" w16cid:durableId="374279762">
    <w:abstractNumId w:val="4"/>
  </w:num>
  <w:num w:numId="12" w16cid:durableId="356082256">
    <w:abstractNumId w:val="3"/>
  </w:num>
  <w:num w:numId="13" w16cid:durableId="1202129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2C"/>
    <w:rsid w:val="000445EE"/>
    <w:rsid w:val="00082235"/>
    <w:rsid w:val="000A29FE"/>
    <w:rsid w:val="0019430D"/>
    <w:rsid w:val="001C7C7F"/>
    <w:rsid w:val="00305F1E"/>
    <w:rsid w:val="00320548"/>
    <w:rsid w:val="003379F6"/>
    <w:rsid w:val="003866D6"/>
    <w:rsid w:val="003C0155"/>
    <w:rsid w:val="003C15D6"/>
    <w:rsid w:val="003F1AF3"/>
    <w:rsid w:val="004C4BC7"/>
    <w:rsid w:val="004C6BF6"/>
    <w:rsid w:val="00510998"/>
    <w:rsid w:val="005403F9"/>
    <w:rsid w:val="0055707F"/>
    <w:rsid w:val="00570C7D"/>
    <w:rsid w:val="006B1518"/>
    <w:rsid w:val="00704188"/>
    <w:rsid w:val="007121E8"/>
    <w:rsid w:val="00745BA8"/>
    <w:rsid w:val="0079533B"/>
    <w:rsid w:val="00797EA6"/>
    <w:rsid w:val="00832B0E"/>
    <w:rsid w:val="00847C45"/>
    <w:rsid w:val="00873792"/>
    <w:rsid w:val="008A70EC"/>
    <w:rsid w:val="008B6E09"/>
    <w:rsid w:val="008E1FE7"/>
    <w:rsid w:val="009322B3"/>
    <w:rsid w:val="009B1DB5"/>
    <w:rsid w:val="00A17518"/>
    <w:rsid w:val="00A3023B"/>
    <w:rsid w:val="00A423BD"/>
    <w:rsid w:val="00A80DCE"/>
    <w:rsid w:val="00AB2C88"/>
    <w:rsid w:val="00B142FD"/>
    <w:rsid w:val="00B23045"/>
    <w:rsid w:val="00B74960"/>
    <w:rsid w:val="00BA3E59"/>
    <w:rsid w:val="00BB38B3"/>
    <w:rsid w:val="00BF386D"/>
    <w:rsid w:val="00C5064C"/>
    <w:rsid w:val="00CA3DC7"/>
    <w:rsid w:val="00CC1E11"/>
    <w:rsid w:val="00E60F2C"/>
    <w:rsid w:val="00E6635D"/>
    <w:rsid w:val="00E81E73"/>
    <w:rsid w:val="00E82B45"/>
    <w:rsid w:val="00ED5FC8"/>
    <w:rsid w:val="00F1526F"/>
    <w:rsid w:val="00FE30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E92D"/>
  <w15:chartTrackingRefBased/>
  <w15:docId w15:val="{A7E562E6-2AE0-B247-A21B-FFE061A6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0"/>
    </w:rPr>
  </w:style>
  <w:style w:type="paragraph" w:styleId="Heading1">
    <w:name w:val="heading 1"/>
    <w:basedOn w:val="Normal"/>
    <w:next w:val="Normal"/>
    <w:link w:val="Heading1Char"/>
    <w:uiPriority w:val="9"/>
    <w:qFormat/>
    <w:rsid w:val="00E60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0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60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0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0F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F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F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F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60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F2C"/>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E60F2C"/>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E60F2C"/>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E60F2C"/>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E60F2C"/>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E60F2C"/>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E60F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F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F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F2C"/>
    <w:rPr>
      <w:rFonts w:eastAsiaTheme="minorEastAsia"/>
      <w:i/>
      <w:iCs/>
      <w:color w:val="404040" w:themeColor="text1" w:themeTint="BF"/>
      <w:sz w:val="20"/>
    </w:rPr>
  </w:style>
  <w:style w:type="paragraph" w:styleId="ListParagraph">
    <w:name w:val="List Paragraph"/>
    <w:basedOn w:val="Normal"/>
    <w:uiPriority w:val="34"/>
    <w:qFormat/>
    <w:rsid w:val="00E60F2C"/>
    <w:pPr>
      <w:ind w:left="720"/>
      <w:contextualSpacing/>
    </w:pPr>
  </w:style>
  <w:style w:type="character" w:styleId="IntenseEmphasis">
    <w:name w:val="Intense Emphasis"/>
    <w:basedOn w:val="DefaultParagraphFont"/>
    <w:uiPriority w:val="21"/>
    <w:qFormat/>
    <w:rsid w:val="00E60F2C"/>
    <w:rPr>
      <w:i/>
      <w:iCs/>
      <w:color w:val="2F5496" w:themeColor="accent1" w:themeShade="BF"/>
    </w:rPr>
  </w:style>
  <w:style w:type="paragraph" w:styleId="IntenseQuote">
    <w:name w:val="Intense Quote"/>
    <w:basedOn w:val="Normal"/>
    <w:next w:val="Normal"/>
    <w:link w:val="IntenseQuoteChar"/>
    <w:uiPriority w:val="30"/>
    <w:qFormat/>
    <w:rsid w:val="00E60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F2C"/>
    <w:rPr>
      <w:rFonts w:eastAsiaTheme="minorEastAsia"/>
      <w:i/>
      <w:iCs/>
      <w:color w:val="2F5496" w:themeColor="accent1" w:themeShade="BF"/>
      <w:sz w:val="20"/>
    </w:rPr>
  </w:style>
  <w:style w:type="character" w:styleId="IntenseReference">
    <w:name w:val="Intense Reference"/>
    <w:basedOn w:val="DefaultParagraphFont"/>
    <w:uiPriority w:val="32"/>
    <w:qFormat/>
    <w:rsid w:val="00E60F2C"/>
    <w:rPr>
      <w:b/>
      <w:bCs/>
      <w:smallCaps/>
      <w:color w:val="2F5496" w:themeColor="accent1" w:themeShade="BF"/>
      <w:spacing w:val="5"/>
    </w:rPr>
  </w:style>
  <w:style w:type="character" w:styleId="Strong">
    <w:name w:val="Strong"/>
    <w:basedOn w:val="DefaultParagraphFont"/>
    <w:uiPriority w:val="22"/>
    <w:qFormat/>
    <w:rsid w:val="00E60F2C"/>
    <w:rPr>
      <w:b/>
      <w:bCs/>
    </w:rPr>
  </w:style>
  <w:style w:type="paragraph" w:styleId="NormalWeb">
    <w:name w:val="Normal (Web)"/>
    <w:basedOn w:val="Normal"/>
    <w:uiPriority w:val="99"/>
    <w:unhideWhenUsed/>
    <w:rsid w:val="00E60F2C"/>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styleId="Emphasis">
    <w:name w:val="Emphasis"/>
    <w:basedOn w:val="DefaultParagraphFont"/>
    <w:uiPriority w:val="20"/>
    <w:qFormat/>
    <w:rsid w:val="00E60F2C"/>
    <w:rPr>
      <w:i/>
      <w:iCs/>
    </w:rPr>
  </w:style>
  <w:style w:type="character" w:styleId="CommentReference">
    <w:name w:val="annotation reference"/>
    <w:basedOn w:val="DefaultParagraphFont"/>
    <w:uiPriority w:val="99"/>
    <w:semiHidden/>
    <w:unhideWhenUsed/>
    <w:rsid w:val="00AB2C88"/>
    <w:rPr>
      <w:sz w:val="16"/>
      <w:szCs w:val="16"/>
    </w:rPr>
  </w:style>
  <w:style w:type="paragraph" w:styleId="CommentText">
    <w:name w:val="annotation text"/>
    <w:basedOn w:val="Normal"/>
    <w:link w:val="CommentTextChar"/>
    <w:uiPriority w:val="99"/>
    <w:unhideWhenUsed/>
    <w:rsid w:val="00AB2C88"/>
    <w:rPr>
      <w:szCs w:val="20"/>
    </w:rPr>
  </w:style>
  <w:style w:type="character" w:customStyle="1" w:styleId="CommentTextChar">
    <w:name w:val="Comment Text Char"/>
    <w:basedOn w:val="DefaultParagraphFont"/>
    <w:link w:val="CommentText"/>
    <w:uiPriority w:val="99"/>
    <w:rsid w:val="00AB2C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B2C88"/>
    <w:rPr>
      <w:b/>
      <w:bCs/>
    </w:rPr>
  </w:style>
  <w:style w:type="character" w:customStyle="1" w:styleId="CommentSubjectChar">
    <w:name w:val="Comment Subject Char"/>
    <w:basedOn w:val="CommentTextChar"/>
    <w:link w:val="CommentSubject"/>
    <w:uiPriority w:val="99"/>
    <w:semiHidden/>
    <w:rsid w:val="00AB2C88"/>
    <w:rPr>
      <w:rFonts w:eastAsiaTheme="minorEastAsia"/>
      <w:b/>
      <w:bCs/>
      <w:sz w:val="20"/>
      <w:szCs w:val="20"/>
    </w:rPr>
  </w:style>
  <w:style w:type="paragraph" w:styleId="Header">
    <w:name w:val="header"/>
    <w:basedOn w:val="Normal"/>
    <w:link w:val="HeaderChar"/>
    <w:uiPriority w:val="99"/>
    <w:unhideWhenUsed/>
    <w:rsid w:val="0055707F"/>
    <w:pPr>
      <w:tabs>
        <w:tab w:val="center" w:pos="4513"/>
        <w:tab w:val="right" w:pos="9026"/>
      </w:tabs>
    </w:pPr>
  </w:style>
  <w:style w:type="character" w:customStyle="1" w:styleId="HeaderChar">
    <w:name w:val="Header Char"/>
    <w:basedOn w:val="DefaultParagraphFont"/>
    <w:link w:val="Header"/>
    <w:uiPriority w:val="99"/>
    <w:rsid w:val="0055707F"/>
    <w:rPr>
      <w:rFonts w:eastAsiaTheme="minorEastAsia"/>
      <w:sz w:val="20"/>
    </w:rPr>
  </w:style>
  <w:style w:type="paragraph" w:styleId="Footer">
    <w:name w:val="footer"/>
    <w:basedOn w:val="Normal"/>
    <w:link w:val="FooterChar"/>
    <w:uiPriority w:val="99"/>
    <w:unhideWhenUsed/>
    <w:rsid w:val="0055707F"/>
    <w:pPr>
      <w:tabs>
        <w:tab w:val="center" w:pos="4513"/>
        <w:tab w:val="right" w:pos="9026"/>
      </w:tabs>
    </w:pPr>
  </w:style>
  <w:style w:type="character" w:customStyle="1" w:styleId="FooterChar">
    <w:name w:val="Footer Char"/>
    <w:basedOn w:val="DefaultParagraphFont"/>
    <w:link w:val="Footer"/>
    <w:uiPriority w:val="99"/>
    <w:rsid w:val="0055707F"/>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87842">
      <w:bodyDiv w:val="1"/>
      <w:marLeft w:val="0"/>
      <w:marRight w:val="0"/>
      <w:marTop w:val="0"/>
      <w:marBottom w:val="0"/>
      <w:divBdr>
        <w:top w:val="none" w:sz="0" w:space="0" w:color="auto"/>
        <w:left w:val="none" w:sz="0" w:space="0" w:color="auto"/>
        <w:bottom w:val="none" w:sz="0" w:space="0" w:color="auto"/>
        <w:right w:val="none" w:sz="0" w:space="0" w:color="auto"/>
      </w:divBdr>
      <w:divsChild>
        <w:div w:id="2129351371">
          <w:marLeft w:val="0"/>
          <w:marRight w:val="0"/>
          <w:marTop w:val="0"/>
          <w:marBottom w:val="0"/>
          <w:divBdr>
            <w:top w:val="none" w:sz="0" w:space="0" w:color="auto"/>
            <w:left w:val="none" w:sz="0" w:space="0" w:color="auto"/>
            <w:bottom w:val="none" w:sz="0" w:space="0" w:color="auto"/>
            <w:right w:val="none" w:sz="0" w:space="0" w:color="auto"/>
          </w:divBdr>
        </w:div>
        <w:div w:id="230699440">
          <w:marLeft w:val="0"/>
          <w:marRight w:val="0"/>
          <w:marTop w:val="0"/>
          <w:marBottom w:val="0"/>
          <w:divBdr>
            <w:top w:val="none" w:sz="0" w:space="0" w:color="auto"/>
            <w:left w:val="none" w:sz="0" w:space="0" w:color="auto"/>
            <w:bottom w:val="none" w:sz="0" w:space="0" w:color="auto"/>
            <w:right w:val="none" w:sz="0" w:space="0" w:color="auto"/>
          </w:divBdr>
        </w:div>
        <w:div w:id="1284847875">
          <w:marLeft w:val="0"/>
          <w:marRight w:val="0"/>
          <w:marTop w:val="0"/>
          <w:marBottom w:val="0"/>
          <w:divBdr>
            <w:top w:val="none" w:sz="0" w:space="0" w:color="auto"/>
            <w:left w:val="none" w:sz="0" w:space="0" w:color="auto"/>
            <w:bottom w:val="none" w:sz="0" w:space="0" w:color="auto"/>
            <w:right w:val="none" w:sz="0" w:space="0" w:color="auto"/>
          </w:divBdr>
        </w:div>
      </w:divsChild>
    </w:div>
    <w:div w:id="18490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18</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DA3D9-AC4D-490F-AD16-FEA16263D32A}">
  <ds:schemaRefs>
    <ds:schemaRef ds:uri="http://schemas.microsoft.com/sharepoint/v3/contenttype/forms"/>
  </ds:schemaRefs>
</ds:datastoreItem>
</file>

<file path=customXml/itemProps2.xml><?xml version="1.0" encoding="utf-8"?>
<ds:datastoreItem xmlns:ds="http://schemas.openxmlformats.org/officeDocument/2006/customXml" ds:itemID="{15EF88A0-FE8E-4FB3-A969-9A7E91870BC3}">
  <ds:schemaRefs>
    <ds:schemaRef ds:uri="http://schemas.microsoft.com/office/2006/metadata/properties"/>
    <ds:schemaRef ds:uri="http://schemas.microsoft.com/office/infopath/2007/PartnerControls"/>
    <ds:schemaRef ds:uri="0d213de9-3189-4cd4-8d7a-42ae0b27451a"/>
  </ds:schemaRefs>
</ds:datastoreItem>
</file>

<file path=customXml/itemProps3.xml><?xml version="1.0" encoding="utf-8"?>
<ds:datastoreItem xmlns:ds="http://schemas.openxmlformats.org/officeDocument/2006/customXml" ds:itemID="{57A02124-119C-4B92-BA5A-3EF537BC86A4}"/>
</file>

<file path=docProps/app.xml><?xml version="1.0" encoding="utf-8"?>
<Properties xmlns="http://schemas.openxmlformats.org/officeDocument/2006/extended-properties" xmlns:vt="http://schemas.openxmlformats.org/officeDocument/2006/docPropsVTypes">
  <Template>Normal</Template>
  <TotalTime>14</TotalTime>
  <Pages>3</Pages>
  <Words>1094</Words>
  <Characters>6643</Characters>
  <Application>Microsoft Office Word</Application>
  <DocSecurity>0</DocSecurity>
  <Lines>114</Lines>
  <Paragraphs>96</Paragraphs>
  <ScaleCrop>false</ScaleCrop>
  <Company>Tapuwae Cultural Footprints LTD</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8</cp:revision>
  <dcterms:created xsi:type="dcterms:W3CDTF">2025-07-22T18:28:00Z</dcterms:created>
  <dcterms:modified xsi:type="dcterms:W3CDTF">2025-10-28T23:44:00Z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91000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