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607E" w14:textId="77777777" w:rsidR="00D264E3" w:rsidRPr="00753A9A" w:rsidRDefault="00B346D8" w:rsidP="00E73BBF">
      <w:pPr>
        <w:pStyle w:val="Heading1"/>
        <w:spacing w:before="0"/>
        <w:rPr>
          <w:rStyle w:val="Strong"/>
          <w:b w:val="0"/>
          <w:bCs w:val="0"/>
        </w:rPr>
      </w:pPr>
      <w:r w:rsidRPr="00753A9A">
        <w:rPr>
          <w:rStyle w:val="Strong"/>
          <w:b w:val="0"/>
          <w:bCs w:val="0"/>
        </w:rPr>
        <w:t>Kaupapa Māori Budget Planning Template</w:t>
      </w:r>
    </w:p>
    <w:p w14:paraId="447D1D40" w14:textId="77777777" w:rsidR="00E73BBF" w:rsidRDefault="00B346D8" w:rsidP="00D264E3">
      <w:pPr>
        <w:rPr>
          <w:rFonts w:asciiTheme="majorHAnsi" w:hAnsiTheme="majorHAnsi" w:cstheme="majorHAnsi"/>
          <w:sz w:val="20"/>
          <w:szCs w:val="20"/>
        </w:rPr>
      </w:pPr>
      <w:r w:rsidRPr="00D60AAD">
        <w:rPr>
          <w:rFonts w:asciiTheme="majorHAnsi" w:hAnsiTheme="majorHAnsi" w:cstheme="majorHAnsi"/>
          <w:i/>
          <w:iCs/>
          <w:sz w:val="20"/>
          <w:szCs w:val="20"/>
        </w:rPr>
        <w:t>A practical tool to support whānau and hāpori to forecast the true cost of delivering each adaptation response.</w:t>
      </w:r>
      <w:r w:rsidRPr="00D60AAD">
        <w:rPr>
          <w:rFonts w:asciiTheme="majorHAnsi" w:hAnsiTheme="majorHAnsi" w:cstheme="majorHAnsi"/>
          <w:sz w:val="20"/>
          <w:szCs w:val="20"/>
        </w:rPr>
        <w:br/>
      </w:r>
    </w:p>
    <w:p w14:paraId="3D9572B3" w14:textId="77777777" w:rsidR="00E73BBF" w:rsidRDefault="00B346D8" w:rsidP="00E73BBF">
      <w:pPr>
        <w:pStyle w:val="ListParagraph"/>
        <w:numPr>
          <w:ilvl w:val="0"/>
          <w:numId w:val="4"/>
        </w:numPr>
        <w:rPr>
          <w:rFonts w:asciiTheme="majorHAnsi" w:hAnsiTheme="majorHAnsi" w:cstheme="majorHAnsi"/>
          <w:szCs w:val="20"/>
        </w:rPr>
      </w:pPr>
      <w:r w:rsidRPr="00E73BBF">
        <w:rPr>
          <w:rFonts w:asciiTheme="majorHAnsi" w:hAnsiTheme="majorHAnsi" w:cstheme="majorHAnsi"/>
          <w:szCs w:val="20"/>
        </w:rPr>
        <w:t>Guides the rōpū to break each response down into step-by-step components such as labour, materials, coordination, and technical support.</w:t>
      </w:r>
    </w:p>
    <w:p w14:paraId="059A1B84" w14:textId="77777777" w:rsidR="00E73BBF" w:rsidRDefault="00B346D8" w:rsidP="00E73BBF">
      <w:pPr>
        <w:pStyle w:val="ListParagraph"/>
        <w:numPr>
          <w:ilvl w:val="0"/>
          <w:numId w:val="4"/>
        </w:numPr>
        <w:rPr>
          <w:rFonts w:asciiTheme="majorHAnsi" w:hAnsiTheme="majorHAnsi" w:cstheme="majorHAnsi"/>
          <w:szCs w:val="20"/>
        </w:rPr>
      </w:pPr>
      <w:r w:rsidRPr="00E73BBF">
        <w:rPr>
          <w:rFonts w:asciiTheme="majorHAnsi" w:hAnsiTheme="majorHAnsi" w:cstheme="majorHAnsi"/>
          <w:szCs w:val="20"/>
        </w:rPr>
        <w:t>Encourages gathering quotes from trusted local contractors, tangata whenua providers, and specialists.</w:t>
      </w:r>
    </w:p>
    <w:p w14:paraId="28C35B86" w14:textId="1B076428" w:rsidR="00B346D8" w:rsidRPr="00E73BBF" w:rsidRDefault="00B346D8" w:rsidP="00E73BBF">
      <w:pPr>
        <w:pStyle w:val="ListParagraph"/>
        <w:numPr>
          <w:ilvl w:val="0"/>
          <w:numId w:val="4"/>
        </w:numPr>
        <w:rPr>
          <w:rFonts w:asciiTheme="majorHAnsi" w:hAnsiTheme="majorHAnsi" w:cstheme="majorHAnsi"/>
          <w:szCs w:val="20"/>
        </w:rPr>
      </w:pPr>
      <w:r w:rsidRPr="00E73BBF">
        <w:rPr>
          <w:rFonts w:asciiTheme="majorHAnsi" w:hAnsiTheme="majorHAnsi" w:cstheme="majorHAnsi"/>
          <w:szCs w:val="20"/>
        </w:rPr>
        <w:t>Promoting locally sourced solutions and invests in building tangata whenua capability and capacity.</w:t>
      </w:r>
    </w:p>
    <w:p w14:paraId="4E32C5D8" w14:textId="77777777" w:rsidR="008A70EC" w:rsidRDefault="008A70EC"/>
    <w:p w14:paraId="523ADA3D" w14:textId="77777777" w:rsidR="008C152C" w:rsidRPr="008C152C" w:rsidRDefault="008C152C" w:rsidP="008C152C">
      <w:pPr>
        <w:spacing w:before="100" w:beforeAutospacing="1" w:after="100" w:afterAutospacing="1"/>
        <w:rPr>
          <w:rFonts w:asciiTheme="majorHAnsi" w:hAnsiTheme="majorHAnsi" w:cstheme="majorHAnsi"/>
          <w:b/>
          <w:bCs/>
          <w:color w:val="70AD47" w:themeColor="accent6"/>
          <w:sz w:val="20"/>
          <w:szCs w:val="20"/>
        </w:rPr>
      </w:pPr>
      <w:r w:rsidRPr="008C152C">
        <w:rPr>
          <w:rFonts w:asciiTheme="majorHAnsi" w:hAnsiTheme="majorHAnsi" w:cstheme="majorHAnsi"/>
          <w:b/>
          <w:bCs/>
          <w:color w:val="70AD47" w:themeColor="accent6"/>
          <w:sz w:val="20"/>
          <w:szCs w:val="20"/>
        </w:rPr>
        <w:t>A Strategic Budgeting Tool to Support Tangata Whenua-led Climate Adaptation Responses</w:t>
      </w:r>
    </w:p>
    <w:p w14:paraId="5E38C96E" w14:textId="77777777" w:rsidR="008C152C" w:rsidRPr="008C152C" w:rsidRDefault="008C152C" w:rsidP="008C152C">
      <w:pPr>
        <w:outlineLvl w:val="2"/>
        <w:rPr>
          <w:rFonts w:asciiTheme="majorHAnsi" w:hAnsiTheme="majorHAnsi" w:cstheme="majorHAnsi"/>
          <w:b/>
          <w:bCs/>
          <w:color w:val="70AD47" w:themeColor="accent6"/>
          <w:sz w:val="20"/>
          <w:szCs w:val="20"/>
        </w:rPr>
      </w:pPr>
      <w:r w:rsidRPr="008C152C">
        <w:rPr>
          <w:rFonts w:asciiTheme="majorHAnsi" w:hAnsiTheme="majorHAnsi" w:cstheme="majorHAnsi"/>
          <w:b/>
          <w:bCs/>
          <w:color w:val="70AD47" w:themeColor="accent6"/>
          <w:sz w:val="20"/>
          <w:szCs w:val="20"/>
        </w:rPr>
        <w:t>Purpose and Function</w:t>
      </w:r>
    </w:p>
    <w:p w14:paraId="43946B6F"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This template supports tangata whenua to prepare comprehensive, transparent, and funder-ready budgets for each adaptation response identified in your plan. It ensures all costs are realistic, culturally grounded, and fully scoped by:</w:t>
      </w:r>
    </w:p>
    <w:p w14:paraId="2FEA5F6F" w14:textId="77777777" w:rsidR="008C152C" w:rsidRPr="008C152C" w:rsidRDefault="008C152C" w:rsidP="008C152C">
      <w:pPr>
        <w:numPr>
          <w:ilvl w:val="0"/>
          <w:numId w:val="1"/>
        </w:numPr>
        <w:rPr>
          <w:rFonts w:asciiTheme="majorHAnsi" w:hAnsiTheme="majorHAnsi" w:cstheme="majorHAnsi"/>
          <w:sz w:val="20"/>
          <w:szCs w:val="20"/>
        </w:rPr>
      </w:pPr>
      <w:r w:rsidRPr="008C152C">
        <w:rPr>
          <w:rFonts w:asciiTheme="majorHAnsi" w:hAnsiTheme="majorHAnsi" w:cstheme="majorHAnsi"/>
          <w:sz w:val="20"/>
          <w:szCs w:val="20"/>
        </w:rPr>
        <w:t>Breaking each kaupapa into logical delivery components</w:t>
      </w:r>
    </w:p>
    <w:p w14:paraId="4D5C048F" w14:textId="77777777" w:rsidR="008C152C" w:rsidRPr="008C152C" w:rsidRDefault="008C152C" w:rsidP="008C152C">
      <w:pPr>
        <w:numPr>
          <w:ilvl w:val="0"/>
          <w:numId w:val="1"/>
        </w:numPr>
        <w:rPr>
          <w:rFonts w:asciiTheme="majorHAnsi" w:hAnsiTheme="majorHAnsi" w:cstheme="majorHAnsi"/>
          <w:sz w:val="20"/>
          <w:szCs w:val="20"/>
        </w:rPr>
      </w:pPr>
      <w:r w:rsidRPr="008C152C">
        <w:rPr>
          <w:rFonts w:asciiTheme="majorHAnsi" w:hAnsiTheme="majorHAnsi" w:cstheme="majorHAnsi"/>
          <w:sz w:val="20"/>
          <w:szCs w:val="20"/>
        </w:rPr>
        <w:t>Forecasting true costs (labour, materials, technical, logistics, etc.)</w:t>
      </w:r>
    </w:p>
    <w:p w14:paraId="5E27B69E" w14:textId="77777777" w:rsidR="008C152C" w:rsidRPr="008C152C" w:rsidRDefault="008C152C" w:rsidP="008C152C">
      <w:pPr>
        <w:numPr>
          <w:ilvl w:val="0"/>
          <w:numId w:val="1"/>
        </w:numPr>
        <w:rPr>
          <w:rFonts w:asciiTheme="majorHAnsi" w:hAnsiTheme="majorHAnsi" w:cstheme="majorHAnsi"/>
          <w:sz w:val="20"/>
          <w:szCs w:val="20"/>
        </w:rPr>
      </w:pPr>
      <w:r w:rsidRPr="008C152C">
        <w:rPr>
          <w:rFonts w:asciiTheme="majorHAnsi" w:hAnsiTheme="majorHAnsi" w:cstheme="majorHAnsi"/>
          <w:sz w:val="20"/>
          <w:szCs w:val="20"/>
        </w:rPr>
        <w:t>Promoting procurement from local and tangata whenua suppliers</w:t>
      </w:r>
    </w:p>
    <w:p w14:paraId="3495AEFB" w14:textId="77777777" w:rsidR="008C152C" w:rsidRPr="008C152C" w:rsidRDefault="008C152C" w:rsidP="008C152C">
      <w:pPr>
        <w:numPr>
          <w:ilvl w:val="0"/>
          <w:numId w:val="1"/>
        </w:numPr>
        <w:rPr>
          <w:rFonts w:asciiTheme="majorHAnsi" w:hAnsiTheme="majorHAnsi" w:cstheme="majorHAnsi"/>
          <w:sz w:val="20"/>
          <w:szCs w:val="20"/>
        </w:rPr>
      </w:pPr>
      <w:r w:rsidRPr="008C152C">
        <w:rPr>
          <w:rFonts w:asciiTheme="majorHAnsi" w:hAnsiTheme="majorHAnsi" w:cstheme="majorHAnsi"/>
          <w:sz w:val="20"/>
          <w:szCs w:val="20"/>
        </w:rPr>
        <w:t>Aligning budget decisions with kaupapa Māori values</w:t>
      </w:r>
    </w:p>
    <w:p w14:paraId="6D669604" w14:textId="77777777" w:rsidR="008C152C" w:rsidRPr="008C152C" w:rsidRDefault="008C152C" w:rsidP="008C152C">
      <w:pPr>
        <w:numPr>
          <w:ilvl w:val="0"/>
          <w:numId w:val="1"/>
        </w:numPr>
        <w:rPr>
          <w:rFonts w:asciiTheme="majorHAnsi" w:hAnsiTheme="majorHAnsi" w:cstheme="majorHAnsi"/>
          <w:sz w:val="20"/>
          <w:szCs w:val="20"/>
        </w:rPr>
      </w:pPr>
      <w:r w:rsidRPr="008C152C">
        <w:rPr>
          <w:rFonts w:asciiTheme="majorHAnsi" w:hAnsiTheme="majorHAnsi" w:cstheme="majorHAnsi"/>
          <w:sz w:val="20"/>
          <w:szCs w:val="20"/>
        </w:rPr>
        <w:t>Supporting robust funding proposals and pūtea mobilisation</w:t>
      </w:r>
    </w:p>
    <w:p w14:paraId="1396188F" w14:textId="2720A9E1" w:rsidR="008C152C" w:rsidRPr="008C152C" w:rsidRDefault="008C152C" w:rsidP="008C152C">
      <w:pPr>
        <w:rPr>
          <w:rFonts w:asciiTheme="majorHAnsi" w:hAnsiTheme="majorHAnsi" w:cstheme="majorHAnsi"/>
          <w:sz w:val="20"/>
          <w:szCs w:val="20"/>
        </w:rPr>
      </w:pPr>
    </w:p>
    <w:p w14:paraId="0038D83B" w14:textId="40BD2CE8" w:rsidR="008C152C" w:rsidRPr="008C152C" w:rsidRDefault="008C152C" w:rsidP="008C152C">
      <w:pPr>
        <w:spacing w:before="100" w:beforeAutospacing="1" w:after="100" w:afterAutospacing="1"/>
        <w:outlineLvl w:val="1"/>
        <w:rPr>
          <w:rFonts w:asciiTheme="majorHAnsi" w:hAnsiTheme="majorHAnsi" w:cstheme="majorHAnsi"/>
          <w:b/>
          <w:bCs/>
          <w:color w:val="70AD47" w:themeColor="accent6"/>
          <w:sz w:val="20"/>
          <w:szCs w:val="20"/>
        </w:rPr>
      </w:pPr>
      <w:r w:rsidRPr="008C152C">
        <w:rPr>
          <w:rFonts w:asciiTheme="majorHAnsi" w:hAnsiTheme="majorHAnsi" w:cstheme="majorHAnsi"/>
          <w:b/>
          <w:bCs/>
          <w:color w:val="70AD47" w:themeColor="accent6"/>
          <w:sz w:val="20"/>
          <w:szCs w:val="20"/>
        </w:rPr>
        <w:t>Section 1: Budget Forecast Table</w:t>
      </w:r>
      <w:r>
        <w:rPr>
          <w:rFonts w:asciiTheme="majorHAnsi" w:hAnsiTheme="majorHAnsi" w:cstheme="majorHAnsi"/>
          <w:b/>
          <w:bCs/>
          <w:color w:val="70AD47" w:themeColor="accent6"/>
          <w:sz w:val="20"/>
          <w:szCs w:val="20"/>
        </w:rPr>
        <w:t xml:space="preserve"> (template)</w:t>
      </w:r>
    </w:p>
    <w:tbl>
      <w:tblPr>
        <w:tblW w:w="9066" w:type="dxa"/>
        <w:tblCellSpacing w:w="15" w:type="dxa"/>
        <w:shd w:val="clear" w:color="auto" w:fill="70AD47" w:themeFill="accent6"/>
        <w:tblCellMar>
          <w:top w:w="15" w:type="dxa"/>
          <w:left w:w="15" w:type="dxa"/>
          <w:bottom w:w="15" w:type="dxa"/>
          <w:right w:w="15" w:type="dxa"/>
        </w:tblCellMar>
        <w:tblLook w:val="04A0" w:firstRow="1" w:lastRow="0" w:firstColumn="1" w:lastColumn="0" w:noHBand="0" w:noVBand="1"/>
      </w:tblPr>
      <w:tblGrid>
        <w:gridCol w:w="1952"/>
        <w:gridCol w:w="7114"/>
      </w:tblGrid>
      <w:tr w:rsidR="008C152C" w:rsidRPr="008C152C" w14:paraId="5D38ADDF" w14:textId="77777777" w:rsidTr="00A92225">
        <w:trPr>
          <w:trHeight w:val="442"/>
          <w:tblHeader/>
          <w:tblCellSpacing w:w="15" w:type="dxa"/>
        </w:trPr>
        <w:tc>
          <w:tcPr>
            <w:tcW w:w="0" w:type="auto"/>
            <w:shd w:val="clear" w:color="auto" w:fill="70AD47" w:themeFill="accent6"/>
            <w:vAlign w:val="center"/>
            <w:hideMark/>
          </w:tcPr>
          <w:p w14:paraId="1FCBFE57" w14:textId="278026AF" w:rsidR="008C152C" w:rsidRPr="008C152C" w:rsidRDefault="008C152C"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 xml:space="preserve">Adaptation Response </w:t>
            </w:r>
          </w:p>
        </w:tc>
        <w:tc>
          <w:tcPr>
            <w:tcW w:w="0" w:type="auto"/>
            <w:shd w:val="clear" w:color="auto" w:fill="70AD47" w:themeFill="accent6"/>
            <w:vAlign w:val="center"/>
            <w:hideMark/>
          </w:tcPr>
          <w:p w14:paraId="6FE91E34" w14:textId="04FF7D82" w:rsidR="008C152C" w:rsidRPr="008C152C" w:rsidRDefault="00A92225" w:rsidP="008C152C">
            <w:pPr>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 xml:space="preserve"> </w:t>
            </w:r>
            <w:r w:rsidR="008C152C" w:rsidRPr="008C152C">
              <w:rPr>
                <w:rFonts w:asciiTheme="majorHAnsi" w:hAnsiTheme="majorHAnsi" w:cstheme="majorHAnsi"/>
                <w:b/>
                <w:bCs/>
                <w:color w:val="FFFFFF" w:themeColor="background1"/>
                <w:sz w:val="20"/>
                <w:szCs w:val="20"/>
              </w:rPr>
              <w:t xml:space="preserve">The title of the specific project or action (e.g. "Puna Restoration at </w:t>
            </w:r>
            <w:r w:rsidR="00753A9A">
              <w:rPr>
                <w:rFonts w:asciiTheme="majorHAnsi" w:hAnsiTheme="majorHAnsi" w:cstheme="majorHAnsi"/>
                <w:b/>
                <w:bCs/>
                <w:color w:val="FFFFFF" w:themeColor="background1"/>
                <w:sz w:val="20"/>
                <w:szCs w:val="20"/>
              </w:rPr>
              <w:t>Lake Kaiiwi</w:t>
            </w:r>
            <w:r w:rsidR="008C152C" w:rsidRPr="008C152C">
              <w:rPr>
                <w:rFonts w:asciiTheme="majorHAnsi" w:hAnsiTheme="majorHAnsi" w:cstheme="majorHAnsi"/>
                <w:b/>
                <w:bCs/>
                <w:color w:val="FFFFFF" w:themeColor="background1"/>
                <w:sz w:val="20"/>
                <w:szCs w:val="20"/>
              </w:rPr>
              <w:t>")</w:t>
            </w:r>
          </w:p>
        </w:tc>
      </w:tr>
    </w:tbl>
    <w:p w14:paraId="62731CF3" w14:textId="77777777" w:rsidR="008C152C" w:rsidRPr="008C152C" w:rsidRDefault="008C152C" w:rsidP="008C152C">
      <w:pPr>
        <w:outlineLvl w:val="2"/>
        <w:rPr>
          <w:rFonts w:asciiTheme="majorHAnsi" w:hAnsiTheme="majorHAnsi" w:cstheme="majorHAnsi"/>
          <w:b/>
          <w:bCs/>
          <w:color w:val="70AD47" w:themeColor="accent6"/>
          <w:sz w:val="20"/>
          <w:szCs w:val="20"/>
        </w:rPr>
      </w:pPr>
      <w:r w:rsidRPr="008C152C">
        <w:rPr>
          <w:rFonts w:asciiTheme="majorHAnsi" w:hAnsiTheme="majorHAnsi" w:cstheme="majorHAnsi"/>
          <w:b/>
          <w:bCs/>
          <w:color w:val="70AD47" w:themeColor="accent6"/>
          <w:sz w:val="20"/>
          <w:szCs w:val="20"/>
        </w:rPr>
        <w:t>Budget Breakdown Table</w:t>
      </w:r>
    </w:p>
    <w:tbl>
      <w:tblPr>
        <w:tblStyle w:val="TableGrid"/>
        <w:tblW w:w="0" w:type="auto"/>
        <w:tblLook w:val="04A0" w:firstRow="1" w:lastRow="0" w:firstColumn="1" w:lastColumn="0" w:noHBand="0" w:noVBand="1"/>
      </w:tblPr>
      <w:tblGrid>
        <w:gridCol w:w="1656"/>
        <w:gridCol w:w="1302"/>
        <w:gridCol w:w="1599"/>
        <w:gridCol w:w="1357"/>
        <w:gridCol w:w="1647"/>
        <w:gridCol w:w="1796"/>
      </w:tblGrid>
      <w:tr w:rsidR="00D77F14" w:rsidRPr="008C152C" w14:paraId="025CB842" w14:textId="77777777" w:rsidTr="008C152C">
        <w:tc>
          <w:tcPr>
            <w:tcW w:w="0" w:type="auto"/>
            <w:shd w:val="clear" w:color="auto" w:fill="70AD47" w:themeFill="accent6"/>
            <w:hideMark/>
          </w:tcPr>
          <w:p w14:paraId="7B99F859" w14:textId="77777777" w:rsidR="00D77F14" w:rsidRPr="008C152C" w:rsidRDefault="00D77F14"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Description of Task / Activity</w:t>
            </w:r>
          </w:p>
        </w:tc>
        <w:tc>
          <w:tcPr>
            <w:tcW w:w="0" w:type="auto"/>
            <w:shd w:val="clear" w:color="auto" w:fill="70AD47" w:themeFill="accent6"/>
            <w:hideMark/>
          </w:tcPr>
          <w:p w14:paraId="5CD95E80" w14:textId="77777777" w:rsidR="00D77F14" w:rsidRPr="008C152C" w:rsidRDefault="00D77F14"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Estimated Quantity or Duration</w:t>
            </w:r>
          </w:p>
        </w:tc>
        <w:tc>
          <w:tcPr>
            <w:tcW w:w="0" w:type="auto"/>
            <w:shd w:val="clear" w:color="auto" w:fill="70AD47" w:themeFill="accent6"/>
            <w:hideMark/>
          </w:tcPr>
          <w:p w14:paraId="1A0B2B32" w14:textId="587EA50A" w:rsidR="00D77F14" w:rsidRPr="008C152C" w:rsidRDefault="00D77F14"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Cost ($)</w:t>
            </w:r>
          </w:p>
        </w:tc>
        <w:tc>
          <w:tcPr>
            <w:tcW w:w="0" w:type="auto"/>
            <w:shd w:val="clear" w:color="auto" w:fill="70AD47" w:themeFill="accent6"/>
            <w:hideMark/>
          </w:tcPr>
          <w:p w14:paraId="382DCAC6" w14:textId="77777777" w:rsidR="00D77F14" w:rsidRPr="008C152C" w:rsidRDefault="00D77F14"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Supplier / Provider Name</w:t>
            </w:r>
          </w:p>
        </w:tc>
        <w:tc>
          <w:tcPr>
            <w:tcW w:w="0" w:type="auto"/>
            <w:shd w:val="clear" w:color="auto" w:fill="70AD47" w:themeFill="accent6"/>
            <w:hideMark/>
          </w:tcPr>
          <w:p w14:paraId="6B16CF3A" w14:textId="77777777" w:rsidR="00D77F14" w:rsidRPr="008C152C" w:rsidRDefault="00D77F14"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Required Attachment (Appendix #)</w:t>
            </w:r>
          </w:p>
        </w:tc>
        <w:tc>
          <w:tcPr>
            <w:tcW w:w="0" w:type="auto"/>
            <w:shd w:val="clear" w:color="auto" w:fill="70AD47" w:themeFill="accent6"/>
            <w:hideMark/>
          </w:tcPr>
          <w:p w14:paraId="6518C57A" w14:textId="77777777" w:rsidR="00D77F14" w:rsidRPr="008C152C" w:rsidRDefault="00D77F14"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Notes / Dependencies</w:t>
            </w:r>
          </w:p>
        </w:tc>
      </w:tr>
      <w:tr w:rsidR="00D77F14" w:rsidRPr="008C152C" w14:paraId="76218CD4" w14:textId="77777777" w:rsidTr="008C152C">
        <w:tc>
          <w:tcPr>
            <w:tcW w:w="0" w:type="auto"/>
            <w:hideMark/>
          </w:tcPr>
          <w:p w14:paraId="642D9DA1"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Technical assessment and soil testing</w:t>
            </w:r>
          </w:p>
        </w:tc>
        <w:tc>
          <w:tcPr>
            <w:tcW w:w="0" w:type="auto"/>
            <w:hideMark/>
          </w:tcPr>
          <w:p w14:paraId="45052831"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2 days</w:t>
            </w:r>
          </w:p>
        </w:tc>
        <w:tc>
          <w:tcPr>
            <w:tcW w:w="0" w:type="auto"/>
            <w:hideMark/>
          </w:tcPr>
          <w:p w14:paraId="71E3BF8E"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$600/day</w:t>
            </w:r>
          </w:p>
        </w:tc>
        <w:tc>
          <w:tcPr>
            <w:tcW w:w="0" w:type="auto"/>
            <w:hideMark/>
          </w:tcPr>
          <w:p w14:paraId="1EC61014"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Manaaki Earthworks</w:t>
            </w:r>
          </w:p>
        </w:tc>
        <w:tc>
          <w:tcPr>
            <w:tcW w:w="0" w:type="auto"/>
            <w:hideMark/>
          </w:tcPr>
          <w:p w14:paraId="1B58B9A2"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Appendix 21-A: Quote from Manaaki Earthworks</w:t>
            </w:r>
          </w:p>
        </w:tc>
        <w:tc>
          <w:tcPr>
            <w:tcW w:w="0" w:type="auto"/>
            <w:hideMark/>
          </w:tcPr>
          <w:p w14:paraId="35D637A5"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Required before design work begins</w:t>
            </w:r>
          </w:p>
        </w:tc>
      </w:tr>
      <w:tr w:rsidR="00D77F14" w:rsidRPr="008C152C" w14:paraId="60EACC2A" w14:textId="77777777" w:rsidTr="008C152C">
        <w:tc>
          <w:tcPr>
            <w:tcW w:w="0" w:type="auto"/>
            <w:hideMark/>
          </w:tcPr>
          <w:p w14:paraId="18A88EC0"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Planting by rangatahi rōpū over 3 days</w:t>
            </w:r>
          </w:p>
        </w:tc>
        <w:tc>
          <w:tcPr>
            <w:tcW w:w="0" w:type="auto"/>
            <w:hideMark/>
          </w:tcPr>
          <w:p w14:paraId="1579203D"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3 days x 4 people</w:t>
            </w:r>
          </w:p>
        </w:tc>
        <w:tc>
          <w:tcPr>
            <w:tcW w:w="0" w:type="auto"/>
            <w:hideMark/>
          </w:tcPr>
          <w:p w14:paraId="62D686C0"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$350/day/person</w:t>
            </w:r>
          </w:p>
        </w:tc>
        <w:tc>
          <w:tcPr>
            <w:tcW w:w="0" w:type="auto"/>
            <w:hideMark/>
          </w:tcPr>
          <w:p w14:paraId="2026C651"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Kōkiri Taiao Trust</w:t>
            </w:r>
          </w:p>
        </w:tc>
        <w:tc>
          <w:tcPr>
            <w:tcW w:w="0" w:type="auto"/>
            <w:hideMark/>
          </w:tcPr>
          <w:p w14:paraId="3E41E4F1"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Appendix 21-B: Rōpū Scope + Timesheet Draft</w:t>
            </w:r>
          </w:p>
        </w:tc>
        <w:tc>
          <w:tcPr>
            <w:tcW w:w="0" w:type="auto"/>
            <w:hideMark/>
          </w:tcPr>
          <w:p w14:paraId="00F8B956"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Links to Appendix 8: Project Plan</w:t>
            </w:r>
          </w:p>
        </w:tc>
      </w:tr>
      <w:tr w:rsidR="00D77F14" w:rsidRPr="008C152C" w14:paraId="6F5EAE90" w14:textId="77777777" w:rsidTr="008C152C">
        <w:tc>
          <w:tcPr>
            <w:tcW w:w="0" w:type="auto"/>
            <w:hideMark/>
          </w:tcPr>
          <w:p w14:paraId="7283DF26"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Purchase of native riparian species</w:t>
            </w:r>
          </w:p>
        </w:tc>
        <w:tc>
          <w:tcPr>
            <w:tcW w:w="0" w:type="auto"/>
            <w:hideMark/>
          </w:tcPr>
          <w:p w14:paraId="4814A3A0"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400 plants</w:t>
            </w:r>
          </w:p>
        </w:tc>
        <w:tc>
          <w:tcPr>
            <w:tcW w:w="0" w:type="auto"/>
            <w:hideMark/>
          </w:tcPr>
          <w:p w14:paraId="5AD5FD7A"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$5 per plant</w:t>
            </w:r>
          </w:p>
        </w:tc>
        <w:tc>
          <w:tcPr>
            <w:tcW w:w="0" w:type="auto"/>
            <w:hideMark/>
          </w:tcPr>
          <w:p w14:paraId="25C20F7D"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Te Rito Native Nursery</w:t>
            </w:r>
          </w:p>
        </w:tc>
        <w:tc>
          <w:tcPr>
            <w:tcW w:w="0" w:type="auto"/>
            <w:hideMark/>
          </w:tcPr>
          <w:p w14:paraId="40C534EE"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Appendix 21-C: Supplier Invoice / Quote</w:t>
            </w:r>
          </w:p>
        </w:tc>
        <w:tc>
          <w:tcPr>
            <w:tcW w:w="0" w:type="auto"/>
            <w:hideMark/>
          </w:tcPr>
          <w:p w14:paraId="688C7483"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Ensure eco-sourced only</w:t>
            </w:r>
          </w:p>
        </w:tc>
      </w:tr>
      <w:tr w:rsidR="00D77F14" w:rsidRPr="008C152C" w14:paraId="159C5432" w14:textId="77777777" w:rsidTr="008C152C">
        <w:tc>
          <w:tcPr>
            <w:tcW w:w="0" w:type="auto"/>
            <w:hideMark/>
          </w:tcPr>
          <w:p w14:paraId="3F757E28"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Community-based part-time support</w:t>
            </w:r>
          </w:p>
        </w:tc>
        <w:tc>
          <w:tcPr>
            <w:tcW w:w="0" w:type="auto"/>
            <w:hideMark/>
          </w:tcPr>
          <w:p w14:paraId="197591B6"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1 person, 4 wks @ 10hrs/wk</w:t>
            </w:r>
          </w:p>
        </w:tc>
        <w:tc>
          <w:tcPr>
            <w:tcW w:w="0" w:type="auto"/>
            <w:hideMark/>
          </w:tcPr>
          <w:p w14:paraId="4E63AA0A"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$40/hr</w:t>
            </w:r>
          </w:p>
        </w:tc>
        <w:tc>
          <w:tcPr>
            <w:tcW w:w="0" w:type="auto"/>
            <w:hideMark/>
          </w:tcPr>
          <w:p w14:paraId="081F9931"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Internal</w:t>
            </w:r>
          </w:p>
        </w:tc>
        <w:tc>
          <w:tcPr>
            <w:tcW w:w="0" w:type="auto"/>
            <w:hideMark/>
          </w:tcPr>
          <w:p w14:paraId="479D2BC4"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Appendix 21-D: Role Description</w:t>
            </w:r>
          </w:p>
        </w:tc>
        <w:tc>
          <w:tcPr>
            <w:tcW w:w="0" w:type="auto"/>
            <w:hideMark/>
          </w:tcPr>
          <w:p w14:paraId="73A4D56B" w14:textId="77777777" w:rsidR="00D77F14" w:rsidRPr="008C152C" w:rsidRDefault="00D77F14" w:rsidP="008C152C">
            <w:pPr>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Consider long-term coordination</w:t>
            </w:r>
          </w:p>
        </w:tc>
      </w:tr>
      <w:tr w:rsidR="00D77F14" w:rsidRPr="008C152C" w14:paraId="4B15B27F" w14:textId="77777777" w:rsidTr="008C152C">
        <w:tc>
          <w:tcPr>
            <w:tcW w:w="0" w:type="auto"/>
            <w:hideMark/>
          </w:tcPr>
          <w:p w14:paraId="02D2F498" w14:textId="77777777" w:rsidR="00D77F14" w:rsidRPr="008C152C" w:rsidRDefault="00D77F14" w:rsidP="008C152C">
            <w:pPr>
              <w:spacing w:before="240"/>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On-site tangata whenua oversight during works</w:t>
            </w:r>
          </w:p>
        </w:tc>
        <w:tc>
          <w:tcPr>
            <w:tcW w:w="0" w:type="auto"/>
            <w:hideMark/>
          </w:tcPr>
          <w:p w14:paraId="71FE14A7" w14:textId="77777777" w:rsidR="00D77F14" w:rsidRPr="008C152C" w:rsidRDefault="00D77F14" w:rsidP="008C152C">
            <w:pPr>
              <w:spacing w:before="240"/>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2 days</w:t>
            </w:r>
          </w:p>
        </w:tc>
        <w:tc>
          <w:tcPr>
            <w:tcW w:w="0" w:type="auto"/>
            <w:hideMark/>
          </w:tcPr>
          <w:p w14:paraId="3B6B35AB" w14:textId="77777777" w:rsidR="00D77F14" w:rsidRPr="008C152C" w:rsidRDefault="00D77F14" w:rsidP="008C152C">
            <w:pPr>
              <w:spacing w:before="240"/>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$600/day</w:t>
            </w:r>
          </w:p>
        </w:tc>
        <w:tc>
          <w:tcPr>
            <w:tcW w:w="0" w:type="auto"/>
            <w:hideMark/>
          </w:tcPr>
          <w:p w14:paraId="06584214" w14:textId="77777777" w:rsidR="00D77F14" w:rsidRPr="008C152C" w:rsidRDefault="00D77F14" w:rsidP="008C152C">
            <w:pPr>
              <w:spacing w:before="240"/>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Te Waiariki Kaitiaki Collective</w:t>
            </w:r>
          </w:p>
        </w:tc>
        <w:tc>
          <w:tcPr>
            <w:tcW w:w="0" w:type="auto"/>
            <w:hideMark/>
          </w:tcPr>
          <w:p w14:paraId="256E90C9" w14:textId="77777777" w:rsidR="00D77F14" w:rsidRPr="008C152C" w:rsidRDefault="00D77F14" w:rsidP="008C152C">
            <w:pPr>
              <w:spacing w:before="240"/>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Appendix 21-E: Kaitiaki Role Description</w:t>
            </w:r>
          </w:p>
        </w:tc>
        <w:tc>
          <w:tcPr>
            <w:tcW w:w="0" w:type="auto"/>
            <w:hideMark/>
          </w:tcPr>
          <w:p w14:paraId="1DB53096" w14:textId="77777777" w:rsidR="00D77F14" w:rsidRPr="008C152C" w:rsidRDefault="00D77F14" w:rsidP="008C152C">
            <w:pPr>
              <w:spacing w:before="240"/>
              <w:rPr>
                <w:rFonts w:asciiTheme="majorHAnsi" w:hAnsiTheme="majorHAnsi" w:cstheme="majorHAnsi"/>
                <w:i/>
                <w:iCs/>
                <w:color w:val="BFBFBF" w:themeColor="background1" w:themeShade="BF"/>
                <w:sz w:val="20"/>
                <w:szCs w:val="20"/>
              </w:rPr>
            </w:pPr>
            <w:r w:rsidRPr="008C152C">
              <w:rPr>
                <w:rFonts w:asciiTheme="majorHAnsi" w:hAnsiTheme="majorHAnsi" w:cstheme="majorHAnsi"/>
                <w:i/>
                <w:iCs/>
                <w:color w:val="BFBFBF" w:themeColor="background1" w:themeShade="BF"/>
                <w:sz w:val="20"/>
                <w:szCs w:val="20"/>
              </w:rPr>
              <w:t>Aligns with Appendix 16: Atua Risk Observations</w:t>
            </w:r>
          </w:p>
        </w:tc>
      </w:tr>
    </w:tbl>
    <w:p w14:paraId="0A5760C9" w14:textId="541BEA33" w:rsidR="008C152C" w:rsidRDefault="000F7A7D" w:rsidP="008C152C">
      <w:pPr>
        <w:shd w:val="clear" w:color="auto" w:fill="70AD47" w:themeFill="accent6"/>
        <w:spacing w:after="100" w:afterAutospacing="1"/>
        <w:outlineLvl w:val="2"/>
        <w:rPr>
          <w:rFonts w:asciiTheme="majorHAnsi" w:hAnsiTheme="majorHAnsi" w:cstheme="majorHAnsi"/>
          <w:b/>
          <w:bCs/>
          <w:color w:val="FFFFFF" w:themeColor="background1"/>
          <w:sz w:val="20"/>
          <w:szCs w:val="20"/>
          <w:shd w:val="clear" w:color="auto" w:fill="70AD47" w:themeFill="accent6"/>
        </w:rPr>
      </w:pPr>
      <w:r>
        <w:rPr>
          <w:rFonts w:asciiTheme="majorHAnsi" w:hAnsiTheme="majorHAnsi" w:cstheme="majorHAnsi"/>
          <w:b/>
          <w:bCs/>
          <w:color w:val="FFFFFF" w:themeColor="background1"/>
          <w:sz w:val="20"/>
          <w:szCs w:val="20"/>
        </w:rPr>
        <w:t>T</w:t>
      </w:r>
      <w:r w:rsidR="008C152C" w:rsidRPr="008C152C">
        <w:rPr>
          <w:rFonts w:asciiTheme="majorHAnsi" w:hAnsiTheme="majorHAnsi" w:cstheme="majorHAnsi"/>
          <w:b/>
          <w:bCs/>
          <w:color w:val="FFFFFF" w:themeColor="background1"/>
          <w:sz w:val="20"/>
          <w:szCs w:val="20"/>
        </w:rPr>
        <w:t xml:space="preserve">otal: </w:t>
      </w:r>
      <w:r w:rsidR="008C152C" w:rsidRPr="008C152C">
        <w:rPr>
          <w:rFonts w:asciiTheme="majorHAnsi" w:hAnsiTheme="majorHAnsi" w:cstheme="majorHAnsi"/>
          <w:b/>
          <w:bCs/>
          <w:color w:val="FFFFFF" w:themeColor="background1"/>
          <w:sz w:val="20"/>
          <w:szCs w:val="20"/>
          <w:shd w:val="clear" w:color="auto" w:fill="70AD47" w:themeFill="accent6"/>
        </w:rPr>
        <w:t>$_________</w:t>
      </w:r>
    </w:p>
    <w:p w14:paraId="3CD501D9" w14:textId="3A3E1CC9" w:rsidR="00A92225" w:rsidRPr="00A92225" w:rsidRDefault="008C152C" w:rsidP="00A92225">
      <w:pPr>
        <w:shd w:val="clear" w:color="auto" w:fill="70AD47" w:themeFill="accent6"/>
        <w:spacing w:after="100" w:afterAutospacing="1"/>
        <w:outlineLvl w:val="2"/>
        <w:rPr>
          <w:rFonts w:asciiTheme="majorHAnsi" w:hAnsiTheme="majorHAnsi" w:cstheme="majorHAnsi"/>
          <w:b/>
          <w:bCs/>
          <w:color w:val="FFFFFF" w:themeColor="background1"/>
          <w:sz w:val="20"/>
          <w:szCs w:val="20"/>
        </w:rPr>
      </w:pPr>
      <w:r w:rsidRPr="008C152C">
        <w:rPr>
          <w:rFonts w:asciiTheme="majorHAnsi" w:hAnsiTheme="majorHAnsi" w:cstheme="majorHAnsi"/>
          <w:sz w:val="20"/>
          <w:szCs w:val="20"/>
        </w:rPr>
        <w:t>(Ensure GST, inflation margins, contingency, and volunteer/koha contributions are noted where relevant)</w:t>
      </w:r>
    </w:p>
    <w:tbl>
      <w:tblPr>
        <w:tblW w:w="9075" w:type="dxa"/>
        <w:tblCellSpacing w:w="15" w:type="dxa"/>
        <w:shd w:val="clear" w:color="auto" w:fill="70AD47" w:themeFill="accent6"/>
        <w:tblCellMar>
          <w:top w:w="15" w:type="dxa"/>
          <w:left w:w="15" w:type="dxa"/>
          <w:bottom w:w="15" w:type="dxa"/>
          <w:right w:w="15" w:type="dxa"/>
        </w:tblCellMar>
        <w:tblLook w:val="04A0" w:firstRow="1" w:lastRow="0" w:firstColumn="1" w:lastColumn="0" w:noHBand="0" w:noVBand="1"/>
      </w:tblPr>
      <w:tblGrid>
        <w:gridCol w:w="2816"/>
        <w:gridCol w:w="6259"/>
      </w:tblGrid>
      <w:tr w:rsidR="00A92225" w:rsidRPr="008C152C" w14:paraId="7F2D6259" w14:textId="77777777" w:rsidTr="00A92225">
        <w:trPr>
          <w:trHeight w:val="514"/>
          <w:tblHeader/>
          <w:tblCellSpacing w:w="15" w:type="dxa"/>
        </w:trPr>
        <w:tc>
          <w:tcPr>
            <w:tcW w:w="0" w:type="auto"/>
            <w:shd w:val="clear" w:color="auto" w:fill="70AD47" w:themeFill="accent6"/>
            <w:vAlign w:val="center"/>
            <w:hideMark/>
          </w:tcPr>
          <w:p w14:paraId="622D434A" w14:textId="77777777" w:rsidR="00A92225" w:rsidRPr="008C152C" w:rsidRDefault="00A92225" w:rsidP="006F0A05">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Adaptation Response Name</w:t>
            </w:r>
          </w:p>
        </w:tc>
        <w:tc>
          <w:tcPr>
            <w:tcW w:w="0" w:type="auto"/>
            <w:shd w:val="clear" w:color="auto" w:fill="70AD47" w:themeFill="accent6"/>
            <w:vAlign w:val="center"/>
            <w:hideMark/>
          </w:tcPr>
          <w:p w14:paraId="5549C2B3" w14:textId="77777777" w:rsidR="00A92225" w:rsidRDefault="00A92225" w:rsidP="006F0A05">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 xml:space="preserve">The title of the specific project or action (e.g. </w:t>
            </w:r>
            <w:r>
              <w:rPr>
                <w:rFonts w:asciiTheme="majorHAnsi" w:hAnsiTheme="majorHAnsi" w:cstheme="majorHAnsi"/>
                <w:b/>
                <w:bCs/>
                <w:color w:val="FFFFFF" w:themeColor="background1"/>
                <w:sz w:val="20"/>
                <w:szCs w:val="20"/>
              </w:rPr>
              <w:t>Flood Protection)</w:t>
            </w:r>
          </w:p>
          <w:p w14:paraId="7D7B5308" w14:textId="6963CF5E" w:rsidR="00A92225" w:rsidRPr="008C152C" w:rsidRDefault="00A92225" w:rsidP="006F0A05">
            <w:pPr>
              <w:jc w:val="center"/>
              <w:rPr>
                <w:rFonts w:asciiTheme="majorHAnsi" w:hAnsiTheme="majorHAnsi" w:cstheme="majorHAnsi"/>
                <w:b/>
                <w:bCs/>
                <w:color w:val="FFFFFF" w:themeColor="background1"/>
                <w:sz w:val="20"/>
                <w:szCs w:val="20"/>
              </w:rPr>
            </w:pPr>
          </w:p>
        </w:tc>
      </w:tr>
    </w:tbl>
    <w:p w14:paraId="05828BCB" w14:textId="77777777" w:rsidR="000F7A7D" w:rsidRDefault="000F7A7D" w:rsidP="000F7A7D"/>
    <w:p w14:paraId="7BC6F930" w14:textId="2E18B91E" w:rsidR="00A92225" w:rsidRDefault="00A92225" w:rsidP="00A92225">
      <w:pPr>
        <w:outlineLvl w:val="2"/>
        <w:rPr>
          <w:rFonts w:asciiTheme="majorHAnsi" w:hAnsiTheme="majorHAnsi" w:cstheme="majorHAnsi"/>
          <w:b/>
          <w:bCs/>
          <w:color w:val="70AD47" w:themeColor="accent6"/>
          <w:sz w:val="20"/>
          <w:szCs w:val="20"/>
        </w:rPr>
      </w:pPr>
      <w:r w:rsidRPr="008C152C">
        <w:rPr>
          <w:rFonts w:asciiTheme="majorHAnsi" w:hAnsiTheme="majorHAnsi" w:cstheme="majorHAnsi"/>
          <w:b/>
          <w:bCs/>
          <w:color w:val="70AD47" w:themeColor="accent6"/>
          <w:sz w:val="20"/>
          <w:szCs w:val="20"/>
        </w:rPr>
        <w:t>Budget Breakdown Table</w:t>
      </w:r>
    </w:p>
    <w:tbl>
      <w:tblPr>
        <w:tblStyle w:val="TableGrid"/>
        <w:tblW w:w="0" w:type="auto"/>
        <w:tblLook w:val="04A0" w:firstRow="1" w:lastRow="0" w:firstColumn="1" w:lastColumn="0" w:noHBand="0" w:noVBand="1"/>
      </w:tblPr>
      <w:tblGrid>
        <w:gridCol w:w="1782"/>
        <w:gridCol w:w="2162"/>
        <w:gridCol w:w="1419"/>
        <w:gridCol w:w="873"/>
        <w:gridCol w:w="1426"/>
        <w:gridCol w:w="1695"/>
      </w:tblGrid>
      <w:tr w:rsidR="000F7A7D" w:rsidRPr="000F7A7D" w14:paraId="70AFFA71" w14:textId="77777777" w:rsidTr="000F7A7D">
        <w:tc>
          <w:tcPr>
            <w:tcW w:w="0" w:type="auto"/>
            <w:shd w:val="clear" w:color="auto" w:fill="70AD47" w:themeFill="accent6"/>
            <w:hideMark/>
          </w:tcPr>
          <w:p w14:paraId="617BC573" w14:textId="77777777" w:rsidR="000F7A7D" w:rsidRPr="000F7A7D" w:rsidRDefault="000F7A7D">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lastRenderedPageBreak/>
              <w:t>Task / Activity</w:t>
            </w:r>
          </w:p>
        </w:tc>
        <w:tc>
          <w:tcPr>
            <w:tcW w:w="0" w:type="auto"/>
            <w:shd w:val="clear" w:color="auto" w:fill="70AD47" w:themeFill="accent6"/>
            <w:hideMark/>
          </w:tcPr>
          <w:p w14:paraId="6452B24E" w14:textId="77777777" w:rsidR="000F7A7D" w:rsidRPr="000F7A7D" w:rsidRDefault="000F7A7D">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Detailed Description</w:t>
            </w:r>
          </w:p>
        </w:tc>
        <w:tc>
          <w:tcPr>
            <w:tcW w:w="0" w:type="auto"/>
            <w:shd w:val="clear" w:color="auto" w:fill="70AD47" w:themeFill="accent6"/>
            <w:hideMark/>
          </w:tcPr>
          <w:p w14:paraId="538F38E5" w14:textId="77777777" w:rsidR="000F7A7D" w:rsidRPr="000F7A7D" w:rsidRDefault="000F7A7D">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Estimated Quantity / Duration</w:t>
            </w:r>
          </w:p>
        </w:tc>
        <w:tc>
          <w:tcPr>
            <w:tcW w:w="0" w:type="auto"/>
            <w:shd w:val="clear" w:color="auto" w:fill="70AD47" w:themeFill="accent6"/>
            <w:hideMark/>
          </w:tcPr>
          <w:p w14:paraId="1CB0CC52" w14:textId="77777777" w:rsidR="000F7A7D" w:rsidRPr="000F7A7D" w:rsidRDefault="000F7A7D">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Total Cost ($)</w:t>
            </w:r>
          </w:p>
        </w:tc>
        <w:tc>
          <w:tcPr>
            <w:tcW w:w="0" w:type="auto"/>
            <w:shd w:val="clear" w:color="auto" w:fill="70AD47" w:themeFill="accent6"/>
            <w:hideMark/>
          </w:tcPr>
          <w:p w14:paraId="459B2541" w14:textId="77777777" w:rsidR="000F7A7D" w:rsidRPr="000F7A7D" w:rsidRDefault="000F7A7D">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Supplier / Provider</w:t>
            </w:r>
          </w:p>
        </w:tc>
        <w:tc>
          <w:tcPr>
            <w:tcW w:w="0" w:type="auto"/>
            <w:shd w:val="clear" w:color="auto" w:fill="70AD47" w:themeFill="accent6"/>
            <w:hideMark/>
          </w:tcPr>
          <w:p w14:paraId="1800C5C6" w14:textId="77777777" w:rsidR="000F7A7D" w:rsidRPr="000F7A7D" w:rsidRDefault="000F7A7D">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Notes / Dependencies</w:t>
            </w:r>
          </w:p>
        </w:tc>
      </w:tr>
      <w:tr w:rsidR="000F7A7D" w:rsidRPr="000F7A7D" w14:paraId="30A03451" w14:textId="77777777" w:rsidTr="000F7A7D">
        <w:tc>
          <w:tcPr>
            <w:tcW w:w="0" w:type="auto"/>
            <w:hideMark/>
          </w:tcPr>
          <w:p w14:paraId="52E883E1"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Site Assessment and Planning</w:t>
            </w:r>
          </w:p>
        </w:tc>
        <w:tc>
          <w:tcPr>
            <w:tcW w:w="0" w:type="auto"/>
            <w:hideMark/>
          </w:tcPr>
          <w:p w14:paraId="3D1828CD"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Initial technical assessment, site mapping, soil testing</w:t>
            </w:r>
          </w:p>
        </w:tc>
        <w:tc>
          <w:tcPr>
            <w:tcW w:w="0" w:type="auto"/>
            <w:hideMark/>
          </w:tcPr>
          <w:p w14:paraId="62E2270C"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3 days</w:t>
            </w:r>
          </w:p>
        </w:tc>
        <w:tc>
          <w:tcPr>
            <w:tcW w:w="0" w:type="auto"/>
            <w:hideMark/>
          </w:tcPr>
          <w:p w14:paraId="533A9719"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$1,500</w:t>
            </w:r>
          </w:p>
        </w:tc>
        <w:tc>
          <w:tcPr>
            <w:tcW w:w="0" w:type="auto"/>
            <w:hideMark/>
          </w:tcPr>
          <w:p w14:paraId="09C381A3"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Manaaki Earthworks Ltd</w:t>
            </w:r>
          </w:p>
        </w:tc>
        <w:tc>
          <w:tcPr>
            <w:tcW w:w="0" w:type="auto"/>
            <w:hideMark/>
          </w:tcPr>
          <w:p w14:paraId="3A497F2A"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Required before design phase</w:t>
            </w:r>
          </w:p>
        </w:tc>
      </w:tr>
      <w:tr w:rsidR="000F7A7D" w:rsidRPr="000F7A7D" w14:paraId="33B7AE57" w14:textId="77777777" w:rsidTr="000F7A7D">
        <w:tc>
          <w:tcPr>
            <w:tcW w:w="0" w:type="auto"/>
            <w:hideMark/>
          </w:tcPr>
          <w:p w14:paraId="67F16A5E"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Engineering Design</w:t>
            </w:r>
          </w:p>
        </w:tc>
        <w:tc>
          <w:tcPr>
            <w:tcW w:w="0" w:type="auto"/>
            <w:hideMark/>
          </w:tcPr>
          <w:p w14:paraId="338A768F"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Development of technical drawings and specifications</w:t>
            </w:r>
          </w:p>
        </w:tc>
        <w:tc>
          <w:tcPr>
            <w:tcW w:w="0" w:type="auto"/>
            <w:hideMark/>
          </w:tcPr>
          <w:p w14:paraId="61F320B1"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1 plan set</w:t>
            </w:r>
          </w:p>
        </w:tc>
        <w:tc>
          <w:tcPr>
            <w:tcW w:w="0" w:type="auto"/>
            <w:hideMark/>
          </w:tcPr>
          <w:p w14:paraId="19A539EA"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$2,000</w:t>
            </w:r>
          </w:p>
        </w:tc>
        <w:tc>
          <w:tcPr>
            <w:tcW w:w="0" w:type="auto"/>
            <w:hideMark/>
          </w:tcPr>
          <w:p w14:paraId="72AB7AC1"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WhenuaSafe Ltd</w:t>
            </w:r>
          </w:p>
        </w:tc>
        <w:tc>
          <w:tcPr>
            <w:tcW w:w="0" w:type="auto"/>
            <w:hideMark/>
          </w:tcPr>
          <w:p w14:paraId="59588373"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Includes peer review</w:t>
            </w:r>
          </w:p>
        </w:tc>
      </w:tr>
      <w:tr w:rsidR="000F7A7D" w:rsidRPr="000F7A7D" w14:paraId="614010C8" w14:textId="77777777" w:rsidTr="000F7A7D">
        <w:tc>
          <w:tcPr>
            <w:tcW w:w="0" w:type="auto"/>
            <w:hideMark/>
          </w:tcPr>
          <w:p w14:paraId="53B13E6A"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Resource Consent Application</w:t>
            </w:r>
          </w:p>
        </w:tc>
        <w:tc>
          <w:tcPr>
            <w:tcW w:w="0" w:type="auto"/>
            <w:hideMark/>
          </w:tcPr>
          <w:p w14:paraId="51B43F59"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Preparation and lodgement of consent with Council</w:t>
            </w:r>
          </w:p>
        </w:tc>
        <w:tc>
          <w:tcPr>
            <w:tcW w:w="0" w:type="auto"/>
            <w:hideMark/>
          </w:tcPr>
          <w:p w14:paraId="0AEF272E"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1 application</w:t>
            </w:r>
          </w:p>
        </w:tc>
        <w:tc>
          <w:tcPr>
            <w:tcW w:w="0" w:type="auto"/>
            <w:hideMark/>
          </w:tcPr>
          <w:p w14:paraId="19F6873B"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$1,200</w:t>
            </w:r>
          </w:p>
        </w:tc>
        <w:tc>
          <w:tcPr>
            <w:tcW w:w="0" w:type="auto"/>
            <w:hideMark/>
          </w:tcPr>
          <w:p w14:paraId="21AEA19A"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Local Planning Services</w:t>
            </w:r>
          </w:p>
        </w:tc>
        <w:tc>
          <w:tcPr>
            <w:tcW w:w="0" w:type="auto"/>
            <w:hideMark/>
          </w:tcPr>
          <w:p w14:paraId="4554CCC2"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May incur additional Council fees</w:t>
            </w:r>
          </w:p>
        </w:tc>
      </w:tr>
      <w:tr w:rsidR="000F7A7D" w:rsidRPr="000F7A7D" w14:paraId="3CF68A2F" w14:textId="77777777" w:rsidTr="000F7A7D">
        <w:tc>
          <w:tcPr>
            <w:tcW w:w="0" w:type="auto"/>
            <w:hideMark/>
          </w:tcPr>
          <w:p w14:paraId="6DC29F1D"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Labour – Wall Construction</w:t>
            </w:r>
          </w:p>
        </w:tc>
        <w:tc>
          <w:tcPr>
            <w:tcW w:w="0" w:type="auto"/>
            <w:hideMark/>
          </w:tcPr>
          <w:p w14:paraId="5E5F143E"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4-person crew for 5 days @ $400/day/person</w:t>
            </w:r>
          </w:p>
        </w:tc>
        <w:tc>
          <w:tcPr>
            <w:tcW w:w="0" w:type="auto"/>
            <w:hideMark/>
          </w:tcPr>
          <w:p w14:paraId="00988058"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20 days</w:t>
            </w:r>
          </w:p>
        </w:tc>
        <w:tc>
          <w:tcPr>
            <w:tcW w:w="0" w:type="auto"/>
            <w:hideMark/>
          </w:tcPr>
          <w:p w14:paraId="58F283E8"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$8,000</w:t>
            </w:r>
          </w:p>
        </w:tc>
        <w:tc>
          <w:tcPr>
            <w:tcW w:w="0" w:type="auto"/>
            <w:hideMark/>
          </w:tcPr>
          <w:p w14:paraId="6ABB39EA"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Kōkiri Builders Co-op</w:t>
            </w:r>
          </w:p>
        </w:tc>
        <w:tc>
          <w:tcPr>
            <w:tcW w:w="0" w:type="auto"/>
            <w:hideMark/>
          </w:tcPr>
          <w:p w14:paraId="27C49E38"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Local employment opportunity</w:t>
            </w:r>
          </w:p>
        </w:tc>
      </w:tr>
      <w:tr w:rsidR="000F7A7D" w:rsidRPr="000F7A7D" w14:paraId="5C3A03DF" w14:textId="77777777" w:rsidTr="000F7A7D">
        <w:tc>
          <w:tcPr>
            <w:tcW w:w="0" w:type="auto"/>
            <w:hideMark/>
          </w:tcPr>
          <w:p w14:paraId="3B51A0B7"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Materials – Gabion Baskets, Gravel, Geotextile</w:t>
            </w:r>
          </w:p>
        </w:tc>
        <w:tc>
          <w:tcPr>
            <w:tcW w:w="0" w:type="auto"/>
            <w:hideMark/>
          </w:tcPr>
          <w:p w14:paraId="458F7228"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Based on design specs</w:t>
            </w:r>
          </w:p>
        </w:tc>
        <w:tc>
          <w:tcPr>
            <w:tcW w:w="0" w:type="auto"/>
            <w:hideMark/>
          </w:tcPr>
          <w:p w14:paraId="2B1B5507"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1 bulk order</w:t>
            </w:r>
          </w:p>
        </w:tc>
        <w:tc>
          <w:tcPr>
            <w:tcW w:w="0" w:type="auto"/>
            <w:hideMark/>
          </w:tcPr>
          <w:p w14:paraId="7099CB3C"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$5,500</w:t>
            </w:r>
          </w:p>
        </w:tc>
        <w:tc>
          <w:tcPr>
            <w:tcW w:w="0" w:type="auto"/>
            <w:hideMark/>
          </w:tcPr>
          <w:p w14:paraId="5716C1F2"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Kāinga Supplies</w:t>
            </w:r>
          </w:p>
        </w:tc>
        <w:tc>
          <w:tcPr>
            <w:tcW w:w="0" w:type="auto"/>
            <w:hideMark/>
          </w:tcPr>
          <w:p w14:paraId="71621E87"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Confirm freight charges</w:t>
            </w:r>
          </w:p>
        </w:tc>
      </w:tr>
      <w:tr w:rsidR="000F7A7D" w:rsidRPr="000F7A7D" w14:paraId="41AD3CBF" w14:textId="77777777" w:rsidTr="000F7A7D">
        <w:tc>
          <w:tcPr>
            <w:tcW w:w="0" w:type="auto"/>
            <w:hideMark/>
          </w:tcPr>
          <w:p w14:paraId="5735E511"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Cultural Monitoring</w:t>
            </w:r>
          </w:p>
        </w:tc>
        <w:tc>
          <w:tcPr>
            <w:tcW w:w="0" w:type="auto"/>
            <w:hideMark/>
          </w:tcPr>
          <w:p w14:paraId="49A1B43D"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Tangata whenua monitor onsite during earthworks</w:t>
            </w:r>
          </w:p>
        </w:tc>
        <w:tc>
          <w:tcPr>
            <w:tcW w:w="0" w:type="auto"/>
            <w:hideMark/>
          </w:tcPr>
          <w:p w14:paraId="5B8C53B0"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3 days</w:t>
            </w:r>
          </w:p>
        </w:tc>
        <w:tc>
          <w:tcPr>
            <w:tcW w:w="0" w:type="auto"/>
            <w:hideMark/>
          </w:tcPr>
          <w:p w14:paraId="32DE7DC2"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$1,800</w:t>
            </w:r>
          </w:p>
        </w:tc>
        <w:tc>
          <w:tcPr>
            <w:tcW w:w="0" w:type="auto"/>
            <w:hideMark/>
          </w:tcPr>
          <w:p w14:paraId="1C8B4EE0" w14:textId="42D6B2EB"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Te Rūnanga o Ngati x</w:t>
            </w:r>
          </w:p>
        </w:tc>
        <w:tc>
          <w:tcPr>
            <w:tcW w:w="0" w:type="auto"/>
            <w:hideMark/>
          </w:tcPr>
          <w:p w14:paraId="4DFEC3E0"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Ensure tikanga compliance</w:t>
            </w:r>
          </w:p>
        </w:tc>
      </w:tr>
      <w:tr w:rsidR="000F7A7D" w:rsidRPr="000F7A7D" w14:paraId="24D7B0D7" w14:textId="77777777" w:rsidTr="000F7A7D">
        <w:tc>
          <w:tcPr>
            <w:tcW w:w="0" w:type="auto"/>
            <w:hideMark/>
          </w:tcPr>
          <w:p w14:paraId="58B4F30A"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Project Coordination</w:t>
            </w:r>
          </w:p>
        </w:tc>
        <w:tc>
          <w:tcPr>
            <w:tcW w:w="0" w:type="auto"/>
            <w:hideMark/>
          </w:tcPr>
          <w:p w14:paraId="30DC9FE0"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Part-time coordination support over 2 months</w:t>
            </w:r>
          </w:p>
        </w:tc>
        <w:tc>
          <w:tcPr>
            <w:tcW w:w="0" w:type="auto"/>
            <w:hideMark/>
          </w:tcPr>
          <w:p w14:paraId="1AEE14AB"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40 hrs</w:t>
            </w:r>
          </w:p>
        </w:tc>
        <w:tc>
          <w:tcPr>
            <w:tcW w:w="0" w:type="auto"/>
            <w:hideMark/>
          </w:tcPr>
          <w:p w14:paraId="7D336456"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$2,000</w:t>
            </w:r>
          </w:p>
        </w:tc>
        <w:tc>
          <w:tcPr>
            <w:tcW w:w="0" w:type="auto"/>
            <w:hideMark/>
          </w:tcPr>
          <w:p w14:paraId="379D4588" w14:textId="68D60F3C"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Internal rōpū coordinat</w:t>
            </w:r>
          </w:p>
        </w:tc>
        <w:tc>
          <w:tcPr>
            <w:tcW w:w="0" w:type="auto"/>
            <w:hideMark/>
          </w:tcPr>
          <w:p w14:paraId="25FAE2B3"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Oversees delivery timeline</w:t>
            </w:r>
          </w:p>
        </w:tc>
      </w:tr>
      <w:tr w:rsidR="000F7A7D" w:rsidRPr="000F7A7D" w14:paraId="1A5A9DC5" w14:textId="77777777" w:rsidTr="000F7A7D">
        <w:tc>
          <w:tcPr>
            <w:tcW w:w="0" w:type="auto"/>
            <w:hideMark/>
          </w:tcPr>
          <w:p w14:paraId="21D5FB53"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Post-Project Maintenance</w:t>
            </w:r>
          </w:p>
        </w:tc>
        <w:tc>
          <w:tcPr>
            <w:tcW w:w="0" w:type="auto"/>
            <w:hideMark/>
          </w:tcPr>
          <w:p w14:paraId="29177253"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Quarterly site checks and touch-ups</w:t>
            </w:r>
          </w:p>
        </w:tc>
        <w:tc>
          <w:tcPr>
            <w:tcW w:w="0" w:type="auto"/>
            <w:hideMark/>
          </w:tcPr>
          <w:p w14:paraId="0389B0F6"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4 visits</w:t>
            </w:r>
          </w:p>
        </w:tc>
        <w:tc>
          <w:tcPr>
            <w:tcW w:w="0" w:type="auto"/>
            <w:hideMark/>
          </w:tcPr>
          <w:p w14:paraId="1533A4BC"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$1,000</w:t>
            </w:r>
          </w:p>
        </w:tc>
        <w:tc>
          <w:tcPr>
            <w:tcW w:w="0" w:type="auto"/>
            <w:hideMark/>
          </w:tcPr>
          <w:p w14:paraId="79437F62"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TBC</w:t>
            </w:r>
          </w:p>
        </w:tc>
        <w:tc>
          <w:tcPr>
            <w:tcW w:w="0" w:type="auto"/>
            <w:hideMark/>
          </w:tcPr>
          <w:p w14:paraId="5B9FBE76" w14:textId="77777777" w:rsidR="000F7A7D" w:rsidRPr="000F7A7D" w:rsidRDefault="000F7A7D">
            <w:pPr>
              <w:rPr>
                <w:rFonts w:asciiTheme="minorHAnsi" w:hAnsiTheme="minorHAnsi" w:cstheme="minorHAnsi"/>
                <w:i/>
                <w:iCs/>
                <w:color w:val="BFBFBF" w:themeColor="background1" w:themeShade="BF"/>
                <w:sz w:val="20"/>
                <w:szCs w:val="20"/>
              </w:rPr>
            </w:pPr>
            <w:r w:rsidRPr="000F7A7D">
              <w:rPr>
                <w:rFonts w:asciiTheme="minorHAnsi" w:hAnsiTheme="minorHAnsi" w:cstheme="minorHAnsi"/>
                <w:i/>
                <w:iCs/>
                <w:color w:val="BFBFBF" w:themeColor="background1" w:themeShade="BF"/>
                <w:sz w:val="20"/>
                <w:szCs w:val="20"/>
              </w:rPr>
              <w:t>Review 12 months post-completion</w:t>
            </w:r>
          </w:p>
        </w:tc>
      </w:tr>
    </w:tbl>
    <w:p w14:paraId="6E9AC86F" w14:textId="369E1618" w:rsidR="00A92225" w:rsidRDefault="000F7A7D" w:rsidP="00A92225">
      <w:pPr>
        <w:shd w:val="clear" w:color="auto" w:fill="70AD47" w:themeFill="accent6"/>
        <w:spacing w:after="100" w:afterAutospacing="1"/>
        <w:outlineLvl w:val="2"/>
        <w:rPr>
          <w:rFonts w:asciiTheme="majorHAnsi" w:hAnsiTheme="majorHAnsi" w:cstheme="majorHAnsi"/>
          <w:b/>
          <w:bCs/>
          <w:color w:val="FFFFFF" w:themeColor="background1"/>
          <w:sz w:val="20"/>
          <w:szCs w:val="20"/>
          <w:shd w:val="clear" w:color="auto" w:fill="70AD47" w:themeFill="accent6"/>
        </w:rPr>
      </w:pPr>
      <w:r>
        <w:rPr>
          <w:rFonts w:asciiTheme="majorHAnsi" w:hAnsiTheme="majorHAnsi" w:cstheme="majorHAnsi"/>
          <w:b/>
          <w:bCs/>
          <w:color w:val="FFFFFF" w:themeColor="background1"/>
          <w:sz w:val="20"/>
          <w:szCs w:val="20"/>
        </w:rPr>
        <w:t>T</w:t>
      </w:r>
      <w:r w:rsidR="00A92225" w:rsidRPr="008C152C">
        <w:rPr>
          <w:rFonts w:asciiTheme="majorHAnsi" w:hAnsiTheme="majorHAnsi" w:cstheme="majorHAnsi"/>
          <w:b/>
          <w:bCs/>
          <w:color w:val="FFFFFF" w:themeColor="background1"/>
          <w:sz w:val="20"/>
          <w:szCs w:val="20"/>
        </w:rPr>
        <w:t xml:space="preserve">otal: </w:t>
      </w:r>
      <w:r w:rsidR="00A92225" w:rsidRPr="008C152C">
        <w:rPr>
          <w:rFonts w:asciiTheme="majorHAnsi" w:hAnsiTheme="majorHAnsi" w:cstheme="majorHAnsi"/>
          <w:b/>
          <w:bCs/>
          <w:color w:val="FFFFFF" w:themeColor="background1"/>
          <w:sz w:val="20"/>
          <w:szCs w:val="20"/>
          <w:shd w:val="clear" w:color="auto" w:fill="70AD47" w:themeFill="accent6"/>
        </w:rPr>
        <w:t>$_________</w:t>
      </w:r>
    </w:p>
    <w:p w14:paraId="43083120" w14:textId="77777777" w:rsidR="00A92225" w:rsidRPr="00A92225" w:rsidRDefault="00A92225" w:rsidP="00A92225">
      <w:pPr>
        <w:shd w:val="clear" w:color="auto" w:fill="70AD47" w:themeFill="accent6"/>
        <w:spacing w:after="100" w:afterAutospacing="1"/>
        <w:outlineLvl w:val="2"/>
        <w:rPr>
          <w:rFonts w:asciiTheme="majorHAnsi" w:hAnsiTheme="majorHAnsi" w:cstheme="majorHAnsi"/>
          <w:b/>
          <w:bCs/>
          <w:color w:val="FFFFFF" w:themeColor="background1"/>
          <w:sz w:val="20"/>
          <w:szCs w:val="20"/>
        </w:rPr>
      </w:pPr>
      <w:r w:rsidRPr="008C152C">
        <w:rPr>
          <w:rFonts w:asciiTheme="majorHAnsi" w:hAnsiTheme="majorHAnsi" w:cstheme="majorHAnsi"/>
          <w:sz w:val="20"/>
          <w:szCs w:val="20"/>
        </w:rPr>
        <w:t>(Ensure GST, inflation margins, contingency, and volunteer/koha contributions are noted where relevant)</w:t>
      </w:r>
    </w:p>
    <w:p w14:paraId="39C4B102" w14:textId="77777777" w:rsidR="00A92225" w:rsidRDefault="00A92225" w:rsidP="008C152C">
      <w:pPr>
        <w:outlineLvl w:val="1"/>
        <w:rPr>
          <w:rFonts w:asciiTheme="majorHAnsi" w:hAnsiTheme="majorHAnsi" w:cstheme="majorHAnsi"/>
          <w:b/>
          <w:bCs/>
          <w:color w:val="70AD47" w:themeColor="accent6"/>
          <w:sz w:val="20"/>
          <w:szCs w:val="20"/>
        </w:rPr>
      </w:pPr>
    </w:p>
    <w:tbl>
      <w:tblPr>
        <w:tblW w:w="9075" w:type="dxa"/>
        <w:tblCellSpacing w:w="15" w:type="dxa"/>
        <w:shd w:val="clear" w:color="auto" w:fill="70AD47" w:themeFill="accent6"/>
        <w:tblCellMar>
          <w:top w:w="15" w:type="dxa"/>
          <w:left w:w="15" w:type="dxa"/>
          <w:bottom w:w="15" w:type="dxa"/>
          <w:right w:w="15" w:type="dxa"/>
        </w:tblCellMar>
        <w:tblLook w:val="04A0" w:firstRow="1" w:lastRow="0" w:firstColumn="1" w:lastColumn="0" w:noHBand="0" w:noVBand="1"/>
      </w:tblPr>
      <w:tblGrid>
        <w:gridCol w:w="2816"/>
        <w:gridCol w:w="6259"/>
      </w:tblGrid>
      <w:tr w:rsidR="00A92225" w:rsidRPr="008C152C" w14:paraId="00397691" w14:textId="77777777" w:rsidTr="006F0A05">
        <w:trPr>
          <w:trHeight w:val="514"/>
          <w:tblHeader/>
          <w:tblCellSpacing w:w="15" w:type="dxa"/>
        </w:trPr>
        <w:tc>
          <w:tcPr>
            <w:tcW w:w="0" w:type="auto"/>
            <w:shd w:val="clear" w:color="auto" w:fill="70AD47" w:themeFill="accent6"/>
            <w:vAlign w:val="center"/>
            <w:hideMark/>
          </w:tcPr>
          <w:p w14:paraId="37649B0C" w14:textId="77777777" w:rsidR="00A92225" w:rsidRPr="008C152C" w:rsidRDefault="00A92225" w:rsidP="006F0A05">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Adaptation Response Name</w:t>
            </w:r>
          </w:p>
        </w:tc>
        <w:tc>
          <w:tcPr>
            <w:tcW w:w="0" w:type="auto"/>
            <w:shd w:val="clear" w:color="auto" w:fill="70AD47" w:themeFill="accent6"/>
            <w:vAlign w:val="center"/>
            <w:hideMark/>
          </w:tcPr>
          <w:p w14:paraId="299CFDAB" w14:textId="77777777" w:rsidR="00A92225" w:rsidRDefault="00A92225" w:rsidP="006F0A05">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 xml:space="preserve">The title of the specific project or action (e.g. </w:t>
            </w:r>
            <w:r>
              <w:rPr>
                <w:rFonts w:asciiTheme="majorHAnsi" w:hAnsiTheme="majorHAnsi" w:cstheme="majorHAnsi"/>
                <w:b/>
                <w:bCs/>
                <w:color w:val="FFFFFF" w:themeColor="background1"/>
                <w:sz w:val="20"/>
                <w:szCs w:val="20"/>
              </w:rPr>
              <w:t>Flood Protection)</w:t>
            </w:r>
          </w:p>
          <w:p w14:paraId="06BC4897" w14:textId="77777777" w:rsidR="00A92225" w:rsidRPr="008C152C" w:rsidRDefault="00A92225" w:rsidP="006F0A05">
            <w:pPr>
              <w:jc w:val="center"/>
              <w:rPr>
                <w:rFonts w:asciiTheme="majorHAnsi" w:hAnsiTheme="majorHAnsi" w:cstheme="majorHAnsi"/>
                <w:b/>
                <w:bCs/>
                <w:color w:val="FFFFFF" w:themeColor="background1"/>
                <w:sz w:val="20"/>
                <w:szCs w:val="20"/>
              </w:rPr>
            </w:pPr>
          </w:p>
        </w:tc>
      </w:tr>
    </w:tbl>
    <w:p w14:paraId="37864482" w14:textId="77777777" w:rsidR="00A92225" w:rsidRDefault="00A92225" w:rsidP="00A92225">
      <w:pPr>
        <w:outlineLvl w:val="2"/>
        <w:rPr>
          <w:rFonts w:asciiTheme="majorHAnsi" w:hAnsiTheme="majorHAnsi" w:cstheme="majorHAnsi"/>
          <w:b/>
          <w:bCs/>
          <w:color w:val="70AD47" w:themeColor="accent6"/>
          <w:sz w:val="20"/>
          <w:szCs w:val="20"/>
        </w:rPr>
      </w:pPr>
      <w:r w:rsidRPr="008C152C">
        <w:rPr>
          <w:rFonts w:asciiTheme="majorHAnsi" w:hAnsiTheme="majorHAnsi" w:cstheme="majorHAnsi"/>
          <w:b/>
          <w:bCs/>
          <w:color w:val="70AD47" w:themeColor="accent6"/>
          <w:sz w:val="20"/>
          <w:szCs w:val="20"/>
        </w:rPr>
        <w:t>Budget Breakdown Table</w:t>
      </w:r>
    </w:p>
    <w:tbl>
      <w:tblPr>
        <w:tblStyle w:val="TableGrid"/>
        <w:tblW w:w="0" w:type="auto"/>
        <w:tblLook w:val="04A0" w:firstRow="1" w:lastRow="0" w:firstColumn="1" w:lastColumn="0" w:noHBand="0" w:noVBand="1"/>
      </w:tblPr>
      <w:tblGrid>
        <w:gridCol w:w="1202"/>
        <w:gridCol w:w="1647"/>
        <w:gridCol w:w="2138"/>
        <w:gridCol w:w="1076"/>
        <w:gridCol w:w="1479"/>
        <w:gridCol w:w="1815"/>
      </w:tblGrid>
      <w:tr w:rsidR="000F7A7D" w:rsidRPr="000F7A7D" w14:paraId="1C03E477" w14:textId="77777777" w:rsidTr="000F7A7D">
        <w:tc>
          <w:tcPr>
            <w:tcW w:w="0" w:type="auto"/>
            <w:shd w:val="clear" w:color="auto" w:fill="70AD47" w:themeFill="accent6"/>
            <w:hideMark/>
          </w:tcPr>
          <w:p w14:paraId="34FF1309" w14:textId="77777777" w:rsidR="000F7A7D" w:rsidRPr="000F7A7D" w:rsidRDefault="000F7A7D" w:rsidP="006F0A05">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Task / Activity</w:t>
            </w:r>
          </w:p>
        </w:tc>
        <w:tc>
          <w:tcPr>
            <w:tcW w:w="0" w:type="auto"/>
            <w:shd w:val="clear" w:color="auto" w:fill="70AD47" w:themeFill="accent6"/>
            <w:hideMark/>
          </w:tcPr>
          <w:p w14:paraId="388A0009" w14:textId="77777777" w:rsidR="000F7A7D" w:rsidRPr="000F7A7D" w:rsidRDefault="000F7A7D" w:rsidP="006F0A05">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Detailed Description</w:t>
            </w:r>
          </w:p>
        </w:tc>
        <w:tc>
          <w:tcPr>
            <w:tcW w:w="0" w:type="auto"/>
            <w:shd w:val="clear" w:color="auto" w:fill="70AD47" w:themeFill="accent6"/>
            <w:hideMark/>
          </w:tcPr>
          <w:p w14:paraId="213022DA" w14:textId="77777777" w:rsidR="000F7A7D" w:rsidRPr="000F7A7D" w:rsidRDefault="000F7A7D" w:rsidP="006F0A05">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Estimated Quantity / Duration</w:t>
            </w:r>
          </w:p>
        </w:tc>
        <w:tc>
          <w:tcPr>
            <w:tcW w:w="0" w:type="auto"/>
            <w:shd w:val="clear" w:color="auto" w:fill="70AD47" w:themeFill="accent6"/>
            <w:hideMark/>
          </w:tcPr>
          <w:p w14:paraId="2E9C9796" w14:textId="77777777" w:rsidR="000F7A7D" w:rsidRPr="000F7A7D" w:rsidRDefault="000F7A7D" w:rsidP="006F0A05">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Total Cost ($)</w:t>
            </w:r>
          </w:p>
        </w:tc>
        <w:tc>
          <w:tcPr>
            <w:tcW w:w="0" w:type="auto"/>
            <w:shd w:val="clear" w:color="auto" w:fill="70AD47" w:themeFill="accent6"/>
            <w:hideMark/>
          </w:tcPr>
          <w:p w14:paraId="48701F26" w14:textId="77777777" w:rsidR="000F7A7D" w:rsidRPr="000F7A7D" w:rsidRDefault="000F7A7D" w:rsidP="006F0A05">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Supplier / Provider</w:t>
            </w:r>
          </w:p>
        </w:tc>
        <w:tc>
          <w:tcPr>
            <w:tcW w:w="0" w:type="auto"/>
            <w:shd w:val="clear" w:color="auto" w:fill="70AD47" w:themeFill="accent6"/>
            <w:hideMark/>
          </w:tcPr>
          <w:p w14:paraId="76DD1F3A" w14:textId="77777777" w:rsidR="000F7A7D" w:rsidRPr="000F7A7D" w:rsidRDefault="000F7A7D" w:rsidP="006F0A05">
            <w:pPr>
              <w:jc w:val="center"/>
              <w:rPr>
                <w:rFonts w:asciiTheme="minorHAnsi" w:hAnsiTheme="minorHAnsi" w:cstheme="minorHAnsi"/>
                <w:b/>
                <w:bCs/>
                <w:color w:val="FFFFFF" w:themeColor="background1"/>
                <w:sz w:val="20"/>
                <w:szCs w:val="20"/>
              </w:rPr>
            </w:pPr>
            <w:r w:rsidRPr="000F7A7D">
              <w:rPr>
                <w:rStyle w:val="Strong"/>
                <w:rFonts w:asciiTheme="minorHAnsi" w:eastAsiaTheme="majorEastAsia" w:hAnsiTheme="minorHAnsi" w:cstheme="minorHAnsi"/>
                <w:color w:val="FFFFFF" w:themeColor="background1"/>
                <w:sz w:val="20"/>
                <w:szCs w:val="20"/>
              </w:rPr>
              <w:t>Notes / Dependencies</w:t>
            </w:r>
          </w:p>
        </w:tc>
      </w:tr>
      <w:tr w:rsidR="000F7A7D" w:rsidRPr="000F7A7D" w14:paraId="38D4E573" w14:textId="77777777" w:rsidTr="00A92225">
        <w:tc>
          <w:tcPr>
            <w:tcW w:w="0" w:type="auto"/>
          </w:tcPr>
          <w:p w14:paraId="5C606E63" w14:textId="0CB8D278"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7A77BEE7" w14:textId="3FADE1B6"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5EE3962F" w14:textId="07D2DE7C"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55B63C6C" w14:textId="54F49EDF"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4B38CC62" w14:textId="2648E136"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3B07E47A" w14:textId="22DADB2C" w:rsidR="000F7A7D" w:rsidRPr="000F7A7D" w:rsidRDefault="000F7A7D" w:rsidP="006F0A05">
            <w:pPr>
              <w:rPr>
                <w:rFonts w:asciiTheme="minorHAnsi" w:hAnsiTheme="minorHAnsi" w:cstheme="minorHAnsi"/>
                <w:i/>
                <w:iCs/>
                <w:color w:val="BFBFBF" w:themeColor="background1" w:themeShade="BF"/>
                <w:sz w:val="20"/>
                <w:szCs w:val="20"/>
              </w:rPr>
            </w:pPr>
          </w:p>
        </w:tc>
      </w:tr>
      <w:tr w:rsidR="000F7A7D" w:rsidRPr="000F7A7D" w14:paraId="774EC0AD" w14:textId="77777777" w:rsidTr="00A92225">
        <w:tc>
          <w:tcPr>
            <w:tcW w:w="0" w:type="auto"/>
          </w:tcPr>
          <w:p w14:paraId="5A735168" w14:textId="121BC6D0"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1506DA73" w14:textId="1C375746"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42F7352F" w14:textId="5557968C"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0713ACD4" w14:textId="55517E0F"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18D9FFCF" w14:textId="4E9C17FF"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2E00FF4C" w14:textId="296F06C8" w:rsidR="000F7A7D" w:rsidRPr="000F7A7D" w:rsidRDefault="000F7A7D" w:rsidP="006F0A05">
            <w:pPr>
              <w:rPr>
                <w:rFonts w:asciiTheme="minorHAnsi" w:hAnsiTheme="minorHAnsi" w:cstheme="minorHAnsi"/>
                <w:i/>
                <w:iCs/>
                <w:color w:val="BFBFBF" w:themeColor="background1" w:themeShade="BF"/>
                <w:sz w:val="20"/>
                <w:szCs w:val="20"/>
              </w:rPr>
            </w:pPr>
          </w:p>
        </w:tc>
      </w:tr>
      <w:tr w:rsidR="000F7A7D" w:rsidRPr="000F7A7D" w14:paraId="0D2BE51B" w14:textId="77777777" w:rsidTr="00A92225">
        <w:tc>
          <w:tcPr>
            <w:tcW w:w="0" w:type="auto"/>
          </w:tcPr>
          <w:p w14:paraId="2342A449" w14:textId="4BD90748"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4EA54CAD" w14:textId="0440FA90"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367B5F9E" w14:textId="243E4745"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1C9A038C" w14:textId="0656EA04"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5B86D0B9" w14:textId="77F82957"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154EDAC8" w14:textId="4EA6DDBF" w:rsidR="000F7A7D" w:rsidRPr="000F7A7D" w:rsidRDefault="000F7A7D" w:rsidP="006F0A05">
            <w:pPr>
              <w:rPr>
                <w:rFonts w:asciiTheme="minorHAnsi" w:hAnsiTheme="minorHAnsi" w:cstheme="minorHAnsi"/>
                <w:i/>
                <w:iCs/>
                <w:color w:val="BFBFBF" w:themeColor="background1" w:themeShade="BF"/>
                <w:sz w:val="20"/>
                <w:szCs w:val="20"/>
              </w:rPr>
            </w:pPr>
          </w:p>
        </w:tc>
      </w:tr>
      <w:tr w:rsidR="000F7A7D" w:rsidRPr="000F7A7D" w14:paraId="698993B1" w14:textId="77777777" w:rsidTr="00A92225">
        <w:tc>
          <w:tcPr>
            <w:tcW w:w="0" w:type="auto"/>
          </w:tcPr>
          <w:p w14:paraId="6800E3FE" w14:textId="44DBDBF9"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05378768" w14:textId="56278310"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3E52451F" w14:textId="04309096"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305BE0C8" w14:textId="0F02D68C"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4FCB2801" w14:textId="786D2A76"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59E60CE5" w14:textId="5FF92BFF" w:rsidR="000F7A7D" w:rsidRPr="000F7A7D" w:rsidRDefault="000F7A7D" w:rsidP="006F0A05">
            <w:pPr>
              <w:rPr>
                <w:rFonts w:asciiTheme="minorHAnsi" w:hAnsiTheme="minorHAnsi" w:cstheme="minorHAnsi"/>
                <w:i/>
                <w:iCs/>
                <w:color w:val="BFBFBF" w:themeColor="background1" w:themeShade="BF"/>
                <w:sz w:val="20"/>
                <w:szCs w:val="20"/>
              </w:rPr>
            </w:pPr>
          </w:p>
        </w:tc>
      </w:tr>
      <w:tr w:rsidR="000F7A7D" w:rsidRPr="000F7A7D" w14:paraId="2E500293" w14:textId="77777777" w:rsidTr="00A92225">
        <w:tc>
          <w:tcPr>
            <w:tcW w:w="0" w:type="auto"/>
          </w:tcPr>
          <w:p w14:paraId="5DF3D9B8" w14:textId="311C3DCB"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6EF461AD" w14:textId="5499F36B"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30541106" w14:textId="22F60E93"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2BCCE279" w14:textId="6EDCD8B4"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6E18FC05" w14:textId="179CA118"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5D33FBCE" w14:textId="55904B30" w:rsidR="000F7A7D" w:rsidRPr="000F7A7D" w:rsidRDefault="000F7A7D" w:rsidP="006F0A05">
            <w:pPr>
              <w:rPr>
                <w:rFonts w:asciiTheme="minorHAnsi" w:hAnsiTheme="minorHAnsi" w:cstheme="minorHAnsi"/>
                <w:i/>
                <w:iCs/>
                <w:color w:val="BFBFBF" w:themeColor="background1" w:themeShade="BF"/>
                <w:sz w:val="20"/>
                <w:szCs w:val="20"/>
              </w:rPr>
            </w:pPr>
          </w:p>
        </w:tc>
      </w:tr>
      <w:tr w:rsidR="000F7A7D" w:rsidRPr="000F7A7D" w14:paraId="411ECAB1" w14:textId="77777777" w:rsidTr="00A92225">
        <w:tc>
          <w:tcPr>
            <w:tcW w:w="0" w:type="auto"/>
          </w:tcPr>
          <w:p w14:paraId="4E7F9B17" w14:textId="1F7921B5"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106DAB75" w14:textId="2787CABB"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5A5762C5" w14:textId="66BE2469"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57764F93" w14:textId="1F3C0D2D"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70D7AF96" w14:textId="2936327F"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2230B1B9" w14:textId="237B5A22" w:rsidR="000F7A7D" w:rsidRPr="000F7A7D" w:rsidRDefault="000F7A7D" w:rsidP="006F0A05">
            <w:pPr>
              <w:rPr>
                <w:rFonts w:asciiTheme="minorHAnsi" w:hAnsiTheme="minorHAnsi" w:cstheme="minorHAnsi"/>
                <w:i/>
                <w:iCs/>
                <w:color w:val="BFBFBF" w:themeColor="background1" w:themeShade="BF"/>
                <w:sz w:val="20"/>
                <w:szCs w:val="20"/>
              </w:rPr>
            </w:pPr>
          </w:p>
        </w:tc>
      </w:tr>
      <w:tr w:rsidR="000F7A7D" w:rsidRPr="000F7A7D" w14:paraId="3C56873F" w14:textId="77777777" w:rsidTr="00A92225">
        <w:tc>
          <w:tcPr>
            <w:tcW w:w="0" w:type="auto"/>
          </w:tcPr>
          <w:p w14:paraId="5552C2E3" w14:textId="2554E06D"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630B6F74" w14:textId="74F991A2"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48BFB20C" w14:textId="71481279"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0DC9B3C8" w14:textId="32A1996B"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0E02BD7A" w14:textId="298A1DAF"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1686617C" w14:textId="050ED1F5" w:rsidR="000F7A7D" w:rsidRPr="000F7A7D" w:rsidRDefault="000F7A7D" w:rsidP="006F0A05">
            <w:pPr>
              <w:rPr>
                <w:rFonts w:asciiTheme="minorHAnsi" w:hAnsiTheme="minorHAnsi" w:cstheme="minorHAnsi"/>
                <w:i/>
                <w:iCs/>
                <w:color w:val="BFBFBF" w:themeColor="background1" w:themeShade="BF"/>
                <w:sz w:val="20"/>
                <w:szCs w:val="20"/>
              </w:rPr>
            </w:pPr>
          </w:p>
        </w:tc>
      </w:tr>
      <w:tr w:rsidR="000F7A7D" w:rsidRPr="000F7A7D" w14:paraId="73A67630" w14:textId="77777777" w:rsidTr="00A92225">
        <w:tc>
          <w:tcPr>
            <w:tcW w:w="0" w:type="auto"/>
          </w:tcPr>
          <w:p w14:paraId="5E8F5460" w14:textId="7D3E8F1E"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3BA4D492" w14:textId="0F424ADC"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3D7BBBE2" w14:textId="1BD9D80E"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0BC7FCE9" w14:textId="5C5115A7"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123E35E3" w14:textId="4D3744A4" w:rsidR="000F7A7D" w:rsidRPr="000F7A7D" w:rsidRDefault="000F7A7D" w:rsidP="006F0A05">
            <w:pPr>
              <w:rPr>
                <w:rFonts w:asciiTheme="minorHAnsi" w:hAnsiTheme="minorHAnsi" w:cstheme="minorHAnsi"/>
                <w:i/>
                <w:iCs/>
                <w:color w:val="BFBFBF" w:themeColor="background1" w:themeShade="BF"/>
                <w:sz w:val="20"/>
                <w:szCs w:val="20"/>
              </w:rPr>
            </w:pPr>
          </w:p>
        </w:tc>
        <w:tc>
          <w:tcPr>
            <w:tcW w:w="0" w:type="auto"/>
          </w:tcPr>
          <w:p w14:paraId="370C730C" w14:textId="443270B7" w:rsidR="000F7A7D" w:rsidRPr="000F7A7D" w:rsidRDefault="000F7A7D" w:rsidP="006F0A05">
            <w:pPr>
              <w:rPr>
                <w:rFonts w:asciiTheme="minorHAnsi" w:hAnsiTheme="minorHAnsi" w:cstheme="minorHAnsi"/>
                <w:i/>
                <w:iCs/>
                <w:color w:val="BFBFBF" w:themeColor="background1" w:themeShade="BF"/>
                <w:sz w:val="20"/>
                <w:szCs w:val="20"/>
              </w:rPr>
            </w:pPr>
          </w:p>
        </w:tc>
      </w:tr>
    </w:tbl>
    <w:p w14:paraId="5410FFAE" w14:textId="77777777" w:rsidR="00A92225" w:rsidRDefault="00A92225" w:rsidP="00A92225">
      <w:pPr>
        <w:shd w:val="clear" w:color="auto" w:fill="70AD47" w:themeFill="accent6"/>
        <w:spacing w:after="100" w:afterAutospacing="1"/>
        <w:outlineLvl w:val="2"/>
        <w:rPr>
          <w:rFonts w:asciiTheme="majorHAnsi" w:hAnsiTheme="majorHAnsi" w:cstheme="majorHAnsi"/>
          <w:b/>
          <w:bCs/>
          <w:color w:val="FFFFFF" w:themeColor="background1"/>
          <w:sz w:val="20"/>
          <w:szCs w:val="20"/>
          <w:shd w:val="clear" w:color="auto" w:fill="70AD47" w:themeFill="accent6"/>
        </w:rPr>
      </w:pPr>
      <w:r w:rsidRPr="008C152C">
        <w:rPr>
          <w:rFonts w:asciiTheme="majorHAnsi" w:hAnsiTheme="majorHAnsi" w:cstheme="majorHAnsi"/>
          <w:b/>
          <w:bCs/>
          <w:color w:val="FFFFFF" w:themeColor="background1"/>
          <w:sz w:val="20"/>
          <w:szCs w:val="20"/>
        </w:rPr>
        <w:t xml:space="preserve">Subtotal: </w:t>
      </w:r>
      <w:r w:rsidRPr="008C152C">
        <w:rPr>
          <w:rFonts w:asciiTheme="majorHAnsi" w:hAnsiTheme="majorHAnsi" w:cstheme="majorHAnsi"/>
          <w:b/>
          <w:bCs/>
          <w:color w:val="FFFFFF" w:themeColor="background1"/>
          <w:sz w:val="20"/>
          <w:szCs w:val="20"/>
          <w:shd w:val="clear" w:color="auto" w:fill="70AD47" w:themeFill="accent6"/>
        </w:rPr>
        <w:t>$_________</w:t>
      </w:r>
    </w:p>
    <w:p w14:paraId="2B2D93F3" w14:textId="77777777" w:rsidR="00A92225" w:rsidRPr="00A92225" w:rsidRDefault="00A92225" w:rsidP="00A92225">
      <w:pPr>
        <w:shd w:val="clear" w:color="auto" w:fill="70AD47" w:themeFill="accent6"/>
        <w:spacing w:after="100" w:afterAutospacing="1"/>
        <w:outlineLvl w:val="2"/>
        <w:rPr>
          <w:rFonts w:asciiTheme="majorHAnsi" w:hAnsiTheme="majorHAnsi" w:cstheme="majorHAnsi"/>
          <w:b/>
          <w:bCs/>
          <w:color w:val="FFFFFF" w:themeColor="background1"/>
          <w:sz w:val="20"/>
          <w:szCs w:val="20"/>
        </w:rPr>
      </w:pPr>
      <w:r w:rsidRPr="008C152C">
        <w:rPr>
          <w:rFonts w:asciiTheme="majorHAnsi" w:hAnsiTheme="majorHAnsi" w:cstheme="majorHAnsi"/>
          <w:sz w:val="20"/>
          <w:szCs w:val="20"/>
        </w:rPr>
        <w:t>(Ensure GST, inflation margins, contingency, and volunteer/koha contributions are noted where relevant)</w:t>
      </w:r>
    </w:p>
    <w:p w14:paraId="37B873AC" w14:textId="77777777" w:rsidR="00852D8B" w:rsidRPr="00852D8B" w:rsidRDefault="00852D8B" w:rsidP="00852D8B">
      <w:pPr>
        <w:outlineLvl w:val="2"/>
        <w:rPr>
          <w:rFonts w:asciiTheme="majorHAnsi" w:hAnsiTheme="majorHAnsi" w:cstheme="majorHAnsi"/>
          <w:b/>
          <w:bCs/>
          <w:color w:val="70AD47" w:themeColor="accent6"/>
          <w:sz w:val="20"/>
          <w:szCs w:val="20"/>
        </w:rPr>
      </w:pPr>
      <w:r w:rsidRPr="00852D8B">
        <w:rPr>
          <w:rFonts w:asciiTheme="majorHAnsi" w:hAnsiTheme="majorHAnsi" w:cstheme="majorHAnsi"/>
          <w:b/>
          <w:bCs/>
          <w:color w:val="70AD47" w:themeColor="accent6"/>
          <w:sz w:val="20"/>
          <w:szCs w:val="20"/>
        </w:rPr>
        <w:t>Instructions for Use</w:t>
      </w:r>
    </w:p>
    <w:p w14:paraId="3A3A5BA3" w14:textId="77777777" w:rsidR="00852D8B" w:rsidRPr="00852D8B" w:rsidRDefault="00852D8B" w:rsidP="00852D8B">
      <w:pPr>
        <w:rPr>
          <w:rFonts w:asciiTheme="majorHAnsi" w:hAnsiTheme="majorHAnsi" w:cstheme="majorHAnsi"/>
          <w:sz w:val="20"/>
          <w:szCs w:val="20"/>
        </w:rPr>
      </w:pPr>
      <w:r w:rsidRPr="00852D8B">
        <w:rPr>
          <w:rFonts w:asciiTheme="majorHAnsi" w:hAnsiTheme="majorHAnsi" w:cstheme="majorHAnsi"/>
          <w:sz w:val="20"/>
          <w:szCs w:val="20"/>
        </w:rPr>
        <w:t>Based on the examples provided in the table below, please complete a separate Budget Forecast Table for each adaptation response identified in your Kaupapa Māori Climate Adaptation Plan (Step 2.4).</w:t>
      </w:r>
    </w:p>
    <w:p w14:paraId="6BDA40FF" w14:textId="77777777" w:rsidR="00852D8B" w:rsidRPr="00852D8B" w:rsidRDefault="00852D8B" w:rsidP="00852D8B">
      <w:pPr>
        <w:rPr>
          <w:rFonts w:asciiTheme="majorHAnsi" w:hAnsiTheme="majorHAnsi" w:cstheme="majorHAnsi"/>
          <w:sz w:val="20"/>
          <w:szCs w:val="20"/>
        </w:rPr>
      </w:pPr>
      <w:r w:rsidRPr="00852D8B">
        <w:rPr>
          <w:rFonts w:asciiTheme="majorHAnsi" w:hAnsiTheme="majorHAnsi" w:cstheme="majorHAnsi"/>
          <w:sz w:val="20"/>
          <w:szCs w:val="20"/>
        </w:rPr>
        <w:t>For each adaptation response:</w:t>
      </w:r>
    </w:p>
    <w:p w14:paraId="2EFC6D1A" w14:textId="77777777" w:rsidR="00852D8B" w:rsidRPr="00852D8B" w:rsidRDefault="00852D8B" w:rsidP="00852D8B">
      <w:pPr>
        <w:numPr>
          <w:ilvl w:val="0"/>
          <w:numId w:val="3"/>
        </w:numPr>
        <w:rPr>
          <w:rFonts w:asciiTheme="majorHAnsi" w:hAnsiTheme="majorHAnsi" w:cstheme="majorHAnsi"/>
          <w:sz w:val="20"/>
          <w:szCs w:val="20"/>
        </w:rPr>
      </w:pPr>
      <w:r w:rsidRPr="00852D8B">
        <w:rPr>
          <w:rFonts w:asciiTheme="majorHAnsi" w:hAnsiTheme="majorHAnsi" w:cstheme="majorHAnsi"/>
          <w:sz w:val="20"/>
          <w:szCs w:val="20"/>
        </w:rPr>
        <w:t>Break the kaupapa into clear, step-by-step tasks or activities.</w:t>
      </w:r>
    </w:p>
    <w:p w14:paraId="24F238AB" w14:textId="77777777" w:rsidR="00852D8B" w:rsidRPr="00852D8B" w:rsidRDefault="00852D8B" w:rsidP="00852D8B">
      <w:pPr>
        <w:numPr>
          <w:ilvl w:val="0"/>
          <w:numId w:val="3"/>
        </w:numPr>
        <w:rPr>
          <w:rFonts w:asciiTheme="majorHAnsi" w:hAnsiTheme="majorHAnsi" w:cstheme="majorHAnsi"/>
          <w:sz w:val="20"/>
          <w:szCs w:val="20"/>
        </w:rPr>
      </w:pPr>
      <w:r w:rsidRPr="00852D8B">
        <w:rPr>
          <w:rFonts w:asciiTheme="majorHAnsi" w:hAnsiTheme="majorHAnsi" w:cstheme="majorHAnsi"/>
          <w:sz w:val="20"/>
          <w:szCs w:val="20"/>
        </w:rPr>
        <w:t>Provide detailed descriptions of what each task involves.</w:t>
      </w:r>
    </w:p>
    <w:p w14:paraId="7B74B0C3" w14:textId="77777777" w:rsidR="00852D8B" w:rsidRPr="00852D8B" w:rsidRDefault="00852D8B" w:rsidP="00852D8B">
      <w:pPr>
        <w:numPr>
          <w:ilvl w:val="0"/>
          <w:numId w:val="3"/>
        </w:numPr>
        <w:rPr>
          <w:rFonts w:asciiTheme="majorHAnsi" w:hAnsiTheme="majorHAnsi" w:cstheme="majorHAnsi"/>
          <w:sz w:val="20"/>
          <w:szCs w:val="20"/>
        </w:rPr>
      </w:pPr>
      <w:r w:rsidRPr="00852D8B">
        <w:rPr>
          <w:rFonts w:asciiTheme="majorHAnsi" w:hAnsiTheme="majorHAnsi" w:cstheme="majorHAnsi"/>
          <w:sz w:val="20"/>
          <w:szCs w:val="20"/>
        </w:rPr>
        <w:t>Estimate the quantity, duration, unit cost, and total cost for each component.</w:t>
      </w:r>
    </w:p>
    <w:p w14:paraId="46AE3555" w14:textId="77777777" w:rsidR="00852D8B" w:rsidRPr="00852D8B" w:rsidRDefault="00852D8B" w:rsidP="00852D8B">
      <w:pPr>
        <w:numPr>
          <w:ilvl w:val="0"/>
          <w:numId w:val="3"/>
        </w:numPr>
        <w:rPr>
          <w:rFonts w:asciiTheme="majorHAnsi" w:hAnsiTheme="majorHAnsi" w:cstheme="majorHAnsi"/>
          <w:sz w:val="20"/>
          <w:szCs w:val="20"/>
        </w:rPr>
      </w:pPr>
      <w:r w:rsidRPr="00852D8B">
        <w:rPr>
          <w:rFonts w:asciiTheme="majorHAnsi" w:hAnsiTheme="majorHAnsi" w:cstheme="majorHAnsi"/>
          <w:sz w:val="20"/>
          <w:szCs w:val="20"/>
        </w:rPr>
        <w:t>Identify the supplier or provider and indicate whether they are a local or tangata whenua provider.</w:t>
      </w:r>
    </w:p>
    <w:p w14:paraId="2440C789" w14:textId="77777777" w:rsidR="00852D8B" w:rsidRPr="00852D8B" w:rsidRDefault="00852D8B" w:rsidP="00852D8B">
      <w:pPr>
        <w:numPr>
          <w:ilvl w:val="0"/>
          <w:numId w:val="3"/>
        </w:numPr>
        <w:rPr>
          <w:rFonts w:asciiTheme="majorHAnsi" w:hAnsiTheme="majorHAnsi" w:cstheme="majorHAnsi"/>
          <w:sz w:val="20"/>
          <w:szCs w:val="20"/>
        </w:rPr>
      </w:pPr>
      <w:r w:rsidRPr="00852D8B">
        <w:rPr>
          <w:rFonts w:asciiTheme="majorHAnsi" w:hAnsiTheme="majorHAnsi" w:cstheme="majorHAnsi"/>
          <w:sz w:val="20"/>
          <w:szCs w:val="20"/>
        </w:rPr>
        <w:lastRenderedPageBreak/>
        <w:t>Attach supporting documentation such as quotes, scopes of work, or supplier profiles, and reference these as appendices.</w:t>
      </w:r>
    </w:p>
    <w:p w14:paraId="64339B73" w14:textId="77777777" w:rsidR="00852D8B" w:rsidRPr="00852D8B" w:rsidRDefault="00852D8B" w:rsidP="00852D8B">
      <w:pPr>
        <w:numPr>
          <w:ilvl w:val="0"/>
          <w:numId w:val="3"/>
        </w:numPr>
        <w:rPr>
          <w:rFonts w:asciiTheme="majorHAnsi" w:hAnsiTheme="majorHAnsi" w:cstheme="majorHAnsi"/>
          <w:sz w:val="20"/>
          <w:szCs w:val="20"/>
        </w:rPr>
      </w:pPr>
      <w:r w:rsidRPr="00852D8B">
        <w:rPr>
          <w:rFonts w:asciiTheme="majorHAnsi" w:hAnsiTheme="majorHAnsi" w:cstheme="majorHAnsi"/>
          <w:sz w:val="20"/>
          <w:szCs w:val="20"/>
        </w:rPr>
        <w:t>Include any notes, dependencies, or links to other tools (e.g. project plans, role descriptions).</w:t>
      </w:r>
    </w:p>
    <w:p w14:paraId="0410CEB2" w14:textId="4F4AAD29" w:rsidR="00A92225" w:rsidRDefault="00852D8B" w:rsidP="00852D8B">
      <w:pPr>
        <w:rPr>
          <w:rFonts w:asciiTheme="majorHAnsi" w:hAnsiTheme="majorHAnsi" w:cstheme="majorHAnsi"/>
          <w:sz w:val="20"/>
          <w:szCs w:val="20"/>
        </w:rPr>
      </w:pPr>
      <w:r w:rsidRPr="00852D8B">
        <w:rPr>
          <w:rFonts w:asciiTheme="majorHAnsi" w:hAnsiTheme="majorHAnsi" w:cstheme="majorHAnsi"/>
          <w:sz w:val="20"/>
          <w:szCs w:val="20"/>
        </w:rPr>
        <w:t>This process ensures all costs are transparent, realistic, and culturally grounded, and that local procurement, whānau employment, and kaupapa Māori delivery are prioritised. Use this as the foundation for funding applications, implementation planning, and Council engagement.</w:t>
      </w:r>
    </w:p>
    <w:p w14:paraId="4F4E4DEE" w14:textId="77777777" w:rsidR="00852D8B" w:rsidRPr="00852D8B" w:rsidRDefault="00852D8B" w:rsidP="00852D8B"/>
    <w:p w14:paraId="146AAFB5" w14:textId="49C77643" w:rsidR="008C152C" w:rsidRPr="008C152C" w:rsidRDefault="008C152C" w:rsidP="008C152C">
      <w:pPr>
        <w:outlineLvl w:val="1"/>
        <w:rPr>
          <w:rFonts w:asciiTheme="majorHAnsi" w:hAnsiTheme="majorHAnsi" w:cstheme="majorHAnsi"/>
          <w:b/>
          <w:bCs/>
          <w:color w:val="70AD47" w:themeColor="accent6"/>
          <w:sz w:val="20"/>
          <w:szCs w:val="20"/>
        </w:rPr>
      </w:pPr>
      <w:r w:rsidRPr="008C152C">
        <w:rPr>
          <w:rFonts w:asciiTheme="majorHAnsi" w:hAnsiTheme="majorHAnsi" w:cstheme="majorHAnsi"/>
          <w:b/>
          <w:bCs/>
          <w:color w:val="70AD47" w:themeColor="accent6"/>
          <w:sz w:val="20"/>
          <w:szCs w:val="20"/>
        </w:rPr>
        <w:t>Section 2: Required Attachments and Appendices</w:t>
      </w:r>
    </w:p>
    <w:p w14:paraId="5BE37391"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To ensure transparency, clarity, and cultural alignment, please include the following appendices alongside your budget table:</w:t>
      </w:r>
    </w:p>
    <w:tbl>
      <w:tblPr>
        <w:tblStyle w:val="TableGrid"/>
        <w:tblW w:w="0" w:type="auto"/>
        <w:tblLook w:val="04A0" w:firstRow="1" w:lastRow="0" w:firstColumn="1" w:lastColumn="0" w:noHBand="0" w:noVBand="1"/>
      </w:tblPr>
      <w:tblGrid>
        <w:gridCol w:w="972"/>
        <w:gridCol w:w="2750"/>
        <w:gridCol w:w="2679"/>
        <w:gridCol w:w="2956"/>
      </w:tblGrid>
      <w:tr w:rsidR="008C152C" w:rsidRPr="008C152C" w14:paraId="3C2F32B7" w14:textId="77777777" w:rsidTr="008C152C">
        <w:tc>
          <w:tcPr>
            <w:tcW w:w="0" w:type="auto"/>
            <w:shd w:val="clear" w:color="auto" w:fill="70AD47" w:themeFill="accent6"/>
            <w:hideMark/>
          </w:tcPr>
          <w:p w14:paraId="3FD56016" w14:textId="77777777" w:rsidR="008C152C" w:rsidRPr="008C152C" w:rsidRDefault="008C152C"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Appendix</w:t>
            </w:r>
          </w:p>
        </w:tc>
        <w:tc>
          <w:tcPr>
            <w:tcW w:w="0" w:type="auto"/>
            <w:shd w:val="clear" w:color="auto" w:fill="70AD47" w:themeFill="accent6"/>
            <w:hideMark/>
          </w:tcPr>
          <w:p w14:paraId="77D400BC" w14:textId="77777777" w:rsidR="008C152C" w:rsidRPr="008C152C" w:rsidRDefault="008C152C"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Attachment Type</w:t>
            </w:r>
          </w:p>
        </w:tc>
        <w:tc>
          <w:tcPr>
            <w:tcW w:w="0" w:type="auto"/>
            <w:shd w:val="clear" w:color="auto" w:fill="70AD47" w:themeFill="accent6"/>
            <w:hideMark/>
          </w:tcPr>
          <w:p w14:paraId="1B2D16D9" w14:textId="77777777" w:rsidR="008C152C" w:rsidRPr="008C152C" w:rsidRDefault="008C152C"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Purpose</w:t>
            </w:r>
          </w:p>
        </w:tc>
        <w:tc>
          <w:tcPr>
            <w:tcW w:w="0" w:type="auto"/>
            <w:shd w:val="clear" w:color="auto" w:fill="70AD47" w:themeFill="accent6"/>
            <w:hideMark/>
          </w:tcPr>
          <w:p w14:paraId="2BD241B3" w14:textId="77777777" w:rsidR="008C152C" w:rsidRPr="008C152C" w:rsidRDefault="008C152C" w:rsidP="008C152C">
            <w:pPr>
              <w:jc w:val="center"/>
              <w:rPr>
                <w:rFonts w:asciiTheme="majorHAnsi" w:hAnsiTheme="majorHAnsi" w:cstheme="majorHAnsi"/>
                <w:b/>
                <w:bCs/>
                <w:color w:val="FFFFFF" w:themeColor="background1"/>
                <w:sz w:val="20"/>
                <w:szCs w:val="20"/>
              </w:rPr>
            </w:pPr>
            <w:r w:rsidRPr="008C152C">
              <w:rPr>
                <w:rFonts w:asciiTheme="majorHAnsi" w:hAnsiTheme="majorHAnsi" w:cstheme="majorHAnsi"/>
                <w:b/>
                <w:bCs/>
                <w:color w:val="FFFFFF" w:themeColor="background1"/>
                <w:sz w:val="20"/>
                <w:szCs w:val="20"/>
              </w:rPr>
              <w:t>Required Content</w:t>
            </w:r>
          </w:p>
        </w:tc>
      </w:tr>
      <w:tr w:rsidR="008C152C" w:rsidRPr="008C152C" w14:paraId="7ED79D6F" w14:textId="77777777" w:rsidTr="008C152C">
        <w:tc>
          <w:tcPr>
            <w:tcW w:w="0" w:type="auto"/>
            <w:hideMark/>
          </w:tcPr>
          <w:p w14:paraId="79B96347" w14:textId="4486A911"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b/>
                <w:bCs/>
                <w:sz w:val="20"/>
                <w:szCs w:val="20"/>
              </w:rPr>
              <w:t>A</w:t>
            </w:r>
          </w:p>
        </w:tc>
        <w:tc>
          <w:tcPr>
            <w:tcW w:w="0" w:type="auto"/>
            <w:hideMark/>
          </w:tcPr>
          <w:p w14:paraId="5822A1F6"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Quote from contractors/suppliers</w:t>
            </w:r>
          </w:p>
        </w:tc>
        <w:tc>
          <w:tcPr>
            <w:tcW w:w="0" w:type="auto"/>
            <w:hideMark/>
          </w:tcPr>
          <w:p w14:paraId="43AC4E48"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Verifies actual cost estimates</w:t>
            </w:r>
          </w:p>
        </w:tc>
        <w:tc>
          <w:tcPr>
            <w:tcW w:w="0" w:type="auto"/>
            <w:hideMark/>
          </w:tcPr>
          <w:p w14:paraId="4443F9EC"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Dated quote, contact details, GST status</w:t>
            </w:r>
          </w:p>
        </w:tc>
      </w:tr>
      <w:tr w:rsidR="008C152C" w:rsidRPr="008C152C" w14:paraId="2BFBE1FF" w14:textId="77777777" w:rsidTr="008C152C">
        <w:tc>
          <w:tcPr>
            <w:tcW w:w="0" w:type="auto"/>
            <w:hideMark/>
          </w:tcPr>
          <w:p w14:paraId="30BFAF33" w14:textId="54C61118"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b/>
                <w:bCs/>
                <w:sz w:val="20"/>
                <w:szCs w:val="20"/>
              </w:rPr>
              <w:t>B</w:t>
            </w:r>
          </w:p>
        </w:tc>
        <w:tc>
          <w:tcPr>
            <w:tcW w:w="0" w:type="auto"/>
            <w:hideMark/>
          </w:tcPr>
          <w:p w14:paraId="44B10561"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Scope of mahi / Role outlines</w:t>
            </w:r>
          </w:p>
        </w:tc>
        <w:tc>
          <w:tcPr>
            <w:tcW w:w="0" w:type="auto"/>
            <w:hideMark/>
          </w:tcPr>
          <w:p w14:paraId="56282983"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Clarifies tasks and costs</w:t>
            </w:r>
          </w:p>
        </w:tc>
        <w:tc>
          <w:tcPr>
            <w:tcW w:w="0" w:type="auto"/>
            <w:hideMark/>
          </w:tcPr>
          <w:p w14:paraId="5DCD672C"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Deliverables, timeframe, hourly/daily rate</w:t>
            </w:r>
          </w:p>
        </w:tc>
      </w:tr>
      <w:tr w:rsidR="008C152C" w:rsidRPr="008C152C" w14:paraId="163934AC" w14:textId="77777777" w:rsidTr="008C152C">
        <w:tc>
          <w:tcPr>
            <w:tcW w:w="0" w:type="auto"/>
            <w:hideMark/>
          </w:tcPr>
          <w:p w14:paraId="7919B366" w14:textId="20CC9B76"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b/>
                <w:bCs/>
                <w:sz w:val="20"/>
                <w:szCs w:val="20"/>
              </w:rPr>
              <w:t>C</w:t>
            </w:r>
          </w:p>
        </w:tc>
        <w:tc>
          <w:tcPr>
            <w:tcW w:w="0" w:type="auto"/>
            <w:hideMark/>
          </w:tcPr>
          <w:p w14:paraId="6A043FFF"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Materials lists or product invoices</w:t>
            </w:r>
          </w:p>
        </w:tc>
        <w:tc>
          <w:tcPr>
            <w:tcW w:w="0" w:type="auto"/>
            <w:hideMark/>
          </w:tcPr>
          <w:p w14:paraId="401801DD"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Validates materials or equipment costs</w:t>
            </w:r>
          </w:p>
        </w:tc>
        <w:tc>
          <w:tcPr>
            <w:tcW w:w="0" w:type="auto"/>
            <w:hideMark/>
          </w:tcPr>
          <w:p w14:paraId="740C4829"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Quantity breakdown, supplier source, eco-certification (if relevant)</w:t>
            </w:r>
          </w:p>
        </w:tc>
      </w:tr>
      <w:tr w:rsidR="008C152C" w:rsidRPr="008C152C" w14:paraId="196C552C" w14:textId="77777777" w:rsidTr="008C152C">
        <w:tc>
          <w:tcPr>
            <w:tcW w:w="0" w:type="auto"/>
            <w:hideMark/>
          </w:tcPr>
          <w:p w14:paraId="2BA673FE" w14:textId="2BF01B68"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b/>
                <w:bCs/>
                <w:sz w:val="20"/>
                <w:szCs w:val="20"/>
              </w:rPr>
              <w:t>D</w:t>
            </w:r>
          </w:p>
        </w:tc>
        <w:tc>
          <w:tcPr>
            <w:tcW w:w="0" w:type="auto"/>
            <w:hideMark/>
          </w:tcPr>
          <w:p w14:paraId="2BBC9205"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Evidence of local provider or whānau-led delivery</w:t>
            </w:r>
          </w:p>
        </w:tc>
        <w:tc>
          <w:tcPr>
            <w:tcW w:w="0" w:type="auto"/>
            <w:hideMark/>
          </w:tcPr>
          <w:p w14:paraId="7C3A8CE0"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Demonstrates commitment to kaupapa Māori procurement</w:t>
            </w:r>
          </w:p>
        </w:tc>
        <w:tc>
          <w:tcPr>
            <w:tcW w:w="0" w:type="auto"/>
            <w:hideMark/>
          </w:tcPr>
          <w:p w14:paraId="6D3B5D04"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Brief profile, rohe connection, or previous mahi</w:t>
            </w:r>
          </w:p>
        </w:tc>
      </w:tr>
      <w:tr w:rsidR="008C152C" w:rsidRPr="008C152C" w14:paraId="309D4A87" w14:textId="77777777" w:rsidTr="008C152C">
        <w:tc>
          <w:tcPr>
            <w:tcW w:w="0" w:type="auto"/>
            <w:hideMark/>
          </w:tcPr>
          <w:p w14:paraId="6C0C300E" w14:textId="3E1E21BD"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b/>
                <w:bCs/>
                <w:sz w:val="20"/>
                <w:szCs w:val="20"/>
              </w:rPr>
              <w:t>E</w:t>
            </w:r>
          </w:p>
        </w:tc>
        <w:tc>
          <w:tcPr>
            <w:tcW w:w="0" w:type="auto"/>
            <w:hideMark/>
          </w:tcPr>
          <w:p w14:paraId="2A9C7655"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Cultural considerations or tikanga-based roles</w:t>
            </w:r>
          </w:p>
        </w:tc>
        <w:tc>
          <w:tcPr>
            <w:tcW w:w="0" w:type="auto"/>
            <w:hideMark/>
          </w:tcPr>
          <w:p w14:paraId="4F746E6C"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Validates inclusion of tangata whenua-specific expertise</w:t>
            </w:r>
          </w:p>
        </w:tc>
        <w:tc>
          <w:tcPr>
            <w:tcW w:w="0" w:type="auto"/>
            <w:hideMark/>
          </w:tcPr>
          <w:p w14:paraId="40BD1361"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Role description, responsibilities, koha or wage</w:t>
            </w:r>
          </w:p>
        </w:tc>
      </w:tr>
      <w:tr w:rsidR="008C152C" w:rsidRPr="008C152C" w14:paraId="015DCAF7" w14:textId="77777777" w:rsidTr="008C152C">
        <w:tc>
          <w:tcPr>
            <w:tcW w:w="0" w:type="auto"/>
            <w:hideMark/>
          </w:tcPr>
          <w:p w14:paraId="1D40F22A" w14:textId="479B387C"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b/>
                <w:bCs/>
                <w:sz w:val="20"/>
                <w:szCs w:val="20"/>
              </w:rPr>
              <w:t>F</w:t>
            </w:r>
          </w:p>
        </w:tc>
        <w:tc>
          <w:tcPr>
            <w:tcW w:w="0" w:type="auto"/>
            <w:hideMark/>
          </w:tcPr>
          <w:p w14:paraId="5F96F5EB"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Summary of budget assumptions</w:t>
            </w:r>
          </w:p>
        </w:tc>
        <w:tc>
          <w:tcPr>
            <w:tcW w:w="0" w:type="auto"/>
            <w:hideMark/>
          </w:tcPr>
          <w:p w14:paraId="3D652F35"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Clarifies costing rationale</w:t>
            </w:r>
          </w:p>
        </w:tc>
        <w:tc>
          <w:tcPr>
            <w:tcW w:w="0" w:type="auto"/>
            <w:hideMark/>
          </w:tcPr>
          <w:p w14:paraId="6DD0E13D"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Justification for costs, inflation buffer, contingency margins</w:t>
            </w:r>
          </w:p>
        </w:tc>
      </w:tr>
    </w:tbl>
    <w:p w14:paraId="06400521" w14:textId="32F5D985" w:rsidR="008C152C" w:rsidRPr="008C152C" w:rsidRDefault="008C152C" w:rsidP="008C152C">
      <w:pPr>
        <w:rPr>
          <w:rFonts w:asciiTheme="majorHAnsi" w:hAnsiTheme="majorHAnsi" w:cstheme="majorHAnsi"/>
          <w:sz w:val="20"/>
          <w:szCs w:val="20"/>
        </w:rPr>
      </w:pPr>
    </w:p>
    <w:p w14:paraId="61117A96" w14:textId="77777777" w:rsidR="008C152C" w:rsidRPr="008C152C" w:rsidRDefault="008C152C" w:rsidP="008C152C">
      <w:pPr>
        <w:spacing w:before="100" w:beforeAutospacing="1" w:after="100" w:afterAutospacing="1"/>
        <w:outlineLvl w:val="1"/>
        <w:rPr>
          <w:rFonts w:asciiTheme="majorHAnsi" w:hAnsiTheme="majorHAnsi" w:cstheme="majorHAnsi"/>
          <w:b/>
          <w:bCs/>
          <w:color w:val="70AD47" w:themeColor="accent6"/>
          <w:sz w:val="20"/>
          <w:szCs w:val="20"/>
        </w:rPr>
      </w:pPr>
      <w:r w:rsidRPr="008C152C">
        <w:rPr>
          <w:rFonts w:asciiTheme="majorHAnsi" w:hAnsiTheme="majorHAnsi" w:cstheme="majorHAnsi"/>
          <w:b/>
          <w:bCs/>
          <w:color w:val="70AD47" w:themeColor="accent6"/>
          <w:sz w:val="20"/>
          <w:szCs w:val="20"/>
        </w:rPr>
        <w:t>Section 3: Budget Review Checklist</w:t>
      </w:r>
    </w:p>
    <w:tbl>
      <w:tblPr>
        <w:tblStyle w:val="TableGrid"/>
        <w:tblW w:w="0" w:type="auto"/>
        <w:tblLook w:val="04A0" w:firstRow="1" w:lastRow="0" w:firstColumn="1" w:lastColumn="0" w:noHBand="0" w:noVBand="1"/>
      </w:tblPr>
      <w:tblGrid>
        <w:gridCol w:w="491"/>
        <w:gridCol w:w="7985"/>
      </w:tblGrid>
      <w:tr w:rsidR="008C152C" w:rsidRPr="008C152C" w14:paraId="65E0BCC8" w14:textId="77777777" w:rsidTr="008C152C">
        <w:tc>
          <w:tcPr>
            <w:tcW w:w="0" w:type="auto"/>
            <w:hideMark/>
          </w:tcPr>
          <w:p w14:paraId="7698A948" w14:textId="77777777" w:rsidR="008C152C" w:rsidRPr="008C152C" w:rsidRDefault="008C152C" w:rsidP="008C152C">
            <w:pPr>
              <w:jc w:val="center"/>
              <w:rPr>
                <w:rFonts w:asciiTheme="majorHAnsi" w:hAnsiTheme="majorHAnsi" w:cstheme="majorHAnsi"/>
                <w:b/>
                <w:bCs/>
                <w:sz w:val="20"/>
                <w:szCs w:val="20"/>
              </w:rPr>
            </w:pPr>
            <w:r w:rsidRPr="008C152C">
              <w:rPr>
                <w:rFonts w:ascii="Apple Color Emoji" w:hAnsi="Apple Color Emoji" w:cs="Apple Color Emoji"/>
                <w:b/>
                <w:bCs/>
                <w:sz w:val="20"/>
                <w:szCs w:val="20"/>
              </w:rPr>
              <w:t>✅</w:t>
            </w:r>
          </w:p>
        </w:tc>
        <w:tc>
          <w:tcPr>
            <w:tcW w:w="0" w:type="auto"/>
            <w:shd w:val="clear" w:color="auto" w:fill="70AD47" w:themeFill="accent6"/>
            <w:hideMark/>
          </w:tcPr>
          <w:p w14:paraId="59A33979" w14:textId="307833F3" w:rsidR="008C152C" w:rsidRPr="008C152C" w:rsidRDefault="008C152C" w:rsidP="008C152C">
            <w:pPr>
              <w:rPr>
                <w:rFonts w:asciiTheme="majorHAnsi" w:hAnsiTheme="majorHAnsi" w:cstheme="majorHAnsi"/>
                <w:b/>
                <w:bCs/>
                <w:sz w:val="20"/>
                <w:szCs w:val="20"/>
              </w:rPr>
            </w:pPr>
            <w:r w:rsidRPr="008C152C">
              <w:rPr>
                <w:rFonts w:asciiTheme="majorHAnsi" w:hAnsiTheme="majorHAnsi" w:cstheme="majorHAnsi"/>
                <w:b/>
                <w:bCs/>
                <w:color w:val="FFFFFF" w:themeColor="background1"/>
                <w:sz w:val="20"/>
                <w:szCs w:val="20"/>
              </w:rPr>
              <w:t>Budget Quality Indicators</w:t>
            </w:r>
          </w:p>
        </w:tc>
      </w:tr>
      <w:tr w:rsidR="008C152C" w:rsidRPr="008C152C" w14:paraId="3586301A" w14:textId="77777777" w:rsidTr="008C152C">
        <w:tc>
          <w:tcPr>
            <w:tcW w:w="0" w:type="auto"/>
            <w:hideMark/>
          </w:tcPr>
          <w:p w14:paraId="79B73F16" w14:textId="77777777" w:rsidR="008C152C" w:rsidRPr="008C152C" w:rsidRDefault="008C152C" w:rsidP="008C152C">
            <w:pPr>
              <w:rPr>
                <w:rFonts w:asciiTheme="majorHAnsi" w:hAnsiTheme="majorHAnsi" w:cstheme="majorHAnsi"/>
                <w:sz w:val="20"/>
                <w:szCs w:val="20"/>
              </w:rPr>
            </w:pPr>
            <w:r w:rsidRPr="008C152C">
              <w:rPr>
                <w:rFonts w:ascii="Segoe UI Symbol" w:hAnsi="Segoe UI Symbol" w:cs="Segoe UI Symbol"/>
                <w:sz w:val="20"/>
                <w:szCs w:val="20"/>
              </w:rPr>
              <w:t>☐</w:t>
            </w:r>
          </w:p>
        </w:tc>
        <w:tc>
          <w:tcPr>
            <w:tcW w:w="0" w:type="auto"/>
            <w:hideMark/>
          </w:tcPr>
          <w:p w14:paraId="05FC278E"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Budget is broken down into clear and achievable stages or tasks</w:t>
            </w:r>
          </w:p>
        </w:tc>
      </w:tr>
      <w:tr w:rsidR="008C152C" w:rsidRPr="008C152C" w14:paraId="08AA7529" w14:textId="77777777" w:rsidTr="008C152C">
        <w:tc>
          <w:tcPr>
            <w:tcW w:w="0" w:type="auto"/>
            <w:hideMark/>
          </w:tcPr>
          <w:p w14:paraId="77F03427" w14:textId="77777777" w:rsidR="008C152C" w:rsidRPr="008C152C" w:rsidRDefault="008C152C" w:rsidP="008C152C">
            <w:pPr>
              <w:rPr>
                <w:rFonts w:asciiTheme="majorHAnsi" w:hAnsiTheme="majorHAnsi" w:cstheme="majorHAnsi"/>
                <w:sz w:val="20"/>
                <w:szCs w:val="20"/>
              </w:rPr>
            </w:pPr>
            <w:r w:rsidRPr="008C152C">
              <w:rPr>
                <w:rFonts w:ascii="Segoe UI Symbol" w:hAnsi="Segoe UI Symbol" w:cs="Segoe UI Symbol"/>
                <w:sz w:val="20"/>
                <w:szCs w:val="20"/>
              </w:rPr>
              <w:t>☐</w:t>
            </w:r>
          </w:p>
        </w:tc>
        <w:tc>
          <w:tcPr>
            <w:tcW w:w="0" w:type="auto"/>
            <w:hideMark/>
          </w:tcPr>
          <w:p w14:paraId="550DACC9"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All quotes are from trusted, ideally local or tangata whenua suppliers</w:t>
            </w:r>
          </w:p>
        </w:tc>
      </w:tr>
      <w:tr w:rsidR="008C152C" w:rsidRPr="008C152C" w14:paraId="5B52A4B5" w14:textId="77777777" w:rsidTr="008C152C">
        <w:tc>
          <w:tcPr>
            <w:tcW w:w="0" w:type="auto"/>
            <w:hideMark/>
          </w:tcPr>
          <w:p w14:paraId="0E5D6D14" w14:textId="77777777" w:rsidR="008C152C" w:rsidRPr="008C152C" w:rsidRDefault="008C152C" w:rsidP="008C152C">
            <w:pPr>
              <w:rPr>
                <w:rFonts w:asciiTheme="majorHAnsi" w:hAnsiTheme="majorHAnsi" w:cstheme="majorHAnsi"/>
                <w:sz w:val="20"/>
                <w:szCs w:val="20"/>
              </w:rPr>
            </w:pPr>
            <w:r w:rsidRPr="008C152C">
              <w:rPr>
                <w:rFonts w:ascii="Segoe UI Symbol" w:hAnsi="Segoe UI Symbol" w:cs="Segoe UI Symbol"/>
                <w:sz w:val="20"/>
                <w:szCs w:val="20"/>
              </w:rPr>
              <w:t>☐</w:t>
            </w:r>
          </w:p>
        </w:tc>
        <w:tc>
          <w:tcPr>
            <w:tcW w:w="0" w:type="auto"/>
            <w:hideMark/>
          </w:tcPr>
          <w:p w14:paraId="312E612C"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Budget reflects tikanga-based roles and cultural monitoring as legitimate project costs</w:t>
            </w:r>
          </w:p>
        </w:tc>
      </w:tr>
      <w:tr w:rsidR="008C152C" w:rsidRPr="008C152C" w14:paraId="760A3258" w14:textId="77777777" w:rsidTr="008C152C">
        <w:tc>
          <w:tcPr>
            <w:tcW w:w="0" w:type="auto"/>
            <w:hideMark/>
          </w:tcPr>
          <w:p w14:paraId="0C8597C9" w14:textId="77777777" w:rsidR="008C152C" w:rsidRPr="008C152C" w:rsidRDefault="008C152C" w:rsidP="008C152C">
            <w:pPr>
              <w:rPr>
                <w:rFonts w:asciiTheme="majorHAnsi" w:hAnsiTheme="majorHAnsi" w:cstheme="majorHAnsi"/>
                <w:sz w:val="20"/>
                <w:szCs w:val="20"/>
              </w:rPr>
            </w:pPr>
            <w:r w:rsidRPr="008C152C">
              <w:rPr>
                <w:rFonts w:ascii="Segoe UI Symbol" w:hAnsi="Segoe UI Symbol" w:cs="Segoe UI Symbol"/>
                <w:sz w:val="20"/>
                <w:szCs w:val="20"/>
              </w:rPr>
              <w:t>☐</w:t>
            </w:r>
          </w:p>
        </w:tc>
        <w:tc>
          <w:tcPr>
            <w:tcW w:w="0" w:type="auto"/>
            <w:hideMark/>
          </w:tcPr>
          <w:p w14:paraId="7C1CC04D"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Budget supports whānau, rangatahi, and local economic participation</w:t>
            </w:r>
          </w:p>
        </w:tc>
      </w:tr>
      <w:tr w:rsidR="008C152C" w:rsidRPr="008C152C" w14:paraId="42E87FC3" w14:textId="77777777" w:rsidTr="008C152C">
        <w:tc>
          <w:tcPr>
            <w:tcW w:w="0" w:type="auto"/>
            <w:hideMark/>
          </w:tcPr>
          <w:p w14:paraId="003A5B39" w14:textId="77777777" w:rsidR="008C152C" w:rsidRPr="008C152C" w:rsidRDefault="008C152C" w:rsidP="008C152C">
            <w:pPr>
              <w:rPr>
                <w:rFonts w:asciiTheme="majorHAnsi" w:hAnsiTheme="majorHAnsi" w:cstheme="majorHAnsi"/>
                <w:sz w:val="20"/>
                <w:szCs w:val="20"/>
              </w:rPr>
            </w:pPr>
            <w:r w:rsidRPr="008C152C">
              <w:rPr>
                <w:rFonts w:ascii="Segoe UI Symbol" w:hAnsi="Segoe UI Symbol" w:cs="Segoe UI Symbol"/>
                <w:sz w:val="20"/>
                <w:szCs w:val="20"/>
              </w:rPr>
              <w:t>☐</w:t>
            </w:r>
          </w:p>
        </w:tc>
        <w:tc>
          <w:tcPr>
            <w:tcW w:w="0" w:type="auto"/>
            <w:hideMark/>
          </w:tcPr>
          <w:p w14:paraId="59CA59EB"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Budget is linked to the Project Plan (Appendix 8) and aligns with Adaptation Responses (Step 2.4)</w:t>
            </w:r>
          </w:p>
        </w:tc>
      </w:tr>
      <w:tr w:rsidR="008C152C" w:rsidRPr="008C152C" w14:paraId="1489AAF5" w14:textId="77777777" w:rsidTr="008C152C">
        <w:tc>
          <w:tcPr>
            <w:tcW w:w="0" w:type="auto"/>
            <w:hideMark/>
          </w:tcPr>
          <w:p w14:paraId="6C7A3993" w14:textId="77777777" w:rsidR="008C152C" w:rsidRPr="008C152C" w:rsidRDefault="008C152C" w:rsidP="008C152C">
            <w:pPr>
              <w:rPr>
                <w:rFonts w:asciiTheme="majorHAnsi" w:hAnsiTheme="majorHAnsi" w:cstheme="majorHAnsi"/>
                <w:sz w:val="20"/>
                <w:szCs w:val="20"/>
              </w:rPr>
            </w:pPr>
            <w:r w:rsidRPr="008C152C">
              <w:rPr>
                <w:rFonts w:ascii="Segoe UI Symbol" w:hAnsi="Segoe UI Symbol" w:cs="Segoe UI Symbol"/>
                <w:sz w:val="20"/>
                <w:szCs w:val="20"/>
              </w:rPr>
              <w:t>☐</w:t>
            </w:r>
          </w:p>
        </w:tc>
        <w:tc>
          <w:tcPr>
            <w:tcW w:w="0" w:type="auto"/>
            <w:hideMark/>
          </w:tcPr>
          <w:p w14:paraId="27FF9F29"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Koha, facilitation, hauora support, and admin time are fairly valued</w:t>
            </w:r>
          </w:p>
        </w:tc>
      </w:tr>
      <w:tr w:rsidR="008C152C" w:rsidRPr="008C152C" w14:paraId="6F8DA6A1" w14:textId="77777777" w:rsidTr="008C152C">
        <w:tc>
          <w:tcPr>
            <w:tcW w:w="0" w:type="auto"/>
            <w:hideMark/>
          </w:tcPr>
          <w:p w14:paraId="0070424A" w14:textId="77777777" w:rsidR="008C152C" w:rsidRPr="008C152C" w:rsidRDefault="008C152C" w:rsidP="008C152C">
            <w:pPr>
              <w:rPr>
                <w:rFonts w:asciiTheme="majorHAnsi" w:hAnsiTheme="majorHAnsi" w:cstheme="majorHAnsi"/>
                <w:sz w:val="20"/>
                <w:szCs w:val="20"/>
              </w:rPr>
            </w:pPr>
            <w:r w:rsidRPr="008C152C">
              <w:rPr>
                <w:rFonts w:ascii="Segoe UI Symbol" w:hAnsi="Segoe UI Symbol" w:cs="Segoe UI Symbol"/>
                <w:sz w:val="20"/>
                <w:szCs w:val="20"/>
              </w:rPr>
              <w:t>☐</w:t>
            </w:r>
          </w:p>
        </w:tc>
        <w:tc>
          <w:tcPr>
            <w:tcW w:w="0" w:type="auto"/>
            <w:hideMark/>
          </w:tcPr>
          <w:p w14:paraId="6DABB6B8"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Contingency fund (5–15%) is included for unexpected changes</w:t>
            </w:r>
          </w:p>
        </w:tc>
      </w:tr>
      <w:tr w:rsidR="008C152C" w:rsidRPr="008C152C" w14:paraId="3F1617AF" w14:textId="77777777" w:rsidTr="008C152C">
        <w:tc>
          <w:tcPr>
            <w:tcW w:w="0" w:type="auto"/>
            <w:hideMark/>
          </w:tcPr>
          <w:p w14:paraId="283E688C" w14:textId="77777777" w:rsidR="008C152C" w:rsidRPr="008C152C" w:rsidRDefault="008C152C" w:rsidP="008C152C">
            <w:pPr>
              <w:rPr>
                <w:rFonts w:asciiTheme="majorHAnsi" w:hAnsiTheme="majorHAnsi" w:cstheme="majorHAnsi"/>
                <w:sz w:val="20"/>
                <w:szCs w:val="20"/>
              </w:rPr>
            </w:pPr>
            <w:r w:rsidRPr="008C152C">
              <w:rPr>
                <w:rFonts w:ascii="Segoe UI Symbol" w:hAnsi="Segoe UI Symbol" w:cs="Segoe UI Symbol"/>
                <w:sz w:val="20"/>
                <w:szCs w:val="20"/>
              </w:rPr>
              <w:t>☐</w:t>
            </w:r>
          </w:p>
        </w:tc>
        <w:tc>
          <w:tcPr>
            <w:tcW w:w="0" w:type="auto"/>
            <w:hideMark/>
          </w:tcPr>
          <w:p w14:paraId="7D3D98A6" w14:textId="77777777"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Appendices are complete, labelled, and professionally presented</w:t>
            </w:r>
          </w:p>
        </w:tc>
      </w:tr>
    </w:tbl>
    <w:p w14:paraId="4D976652" w14:textId="437F4672" w:rsidR="008C152C" w:rsidRPr="008C152C" w:rsidRDefault="008C152C" w:rsidP="008C152C">
      <w:pPr>
        <w:rPr>
          <w:rFonts w:asciiTheme="majorHAnsi" w:hAnsiTheme="majorHAnsi" w:cstheme="majorHAnsi"/>
          <w:sz w:val="20"/>
          <w:szCs w:val="20"/>
        </w:rPr>
      </w:pPr>
    </w:p>
    <w:p w14:paraId="443D3826" w14:textId="77777777" w:rsidR="008C152C" w:rsidRPr="008C152C" w:rsidRDefault="008C152C" w:rsidP="008C152C">
      <w:pPr>
        <w:outlineLvl w:val="1"/>
        <w:rPr>
          <w:rFonts w:asciiTheme="majorHAnsi" w:hAnsiTheme="majorHAnsi" w:cstheme="majorHAnsi"/>
          <w:b/>
          <w:bCs/>
          <w:color w:val="70AD47" w:themeColor="accent6"/>
          <w:sz w:val="20"/>
          <w:szCs w:val="20"/>
        </w:rPr>
      </w:pPr>
      <w:r w:rsidRPr="008C152C">
        <w:rPr>
          <w:rFonts w:asciiTheme="majorHAnsi" w:hAnsiTheme="majorHAnsi" w:cstheme="majorHAnsi"/>
          <w:b/>
          <w:bCs/>
          <w:color w:val="70AD47" w:themeColor="accent6"/>
          <w:sz w:val="20"/>
          <w:szCs w:val="20"/>
        </w:rPr>
        <w:t>Section 4: Cultural Integrity Notes</w:t>
      </w:r>
    </w:p>
    <w:p w14:paraId="7B9FD3E8" w14:textId="036F4B2C" w:rsidR="008C152C" w:rsidRPr="008C152C" w:rsidRDefault="008C152C" w:rsidP="008C152C">
      <w:pPr>
        <w:rPr>
          <w:rFonts w:asciiTheme="majorHAnsi" w:hAnsiTheme="majorHAnsi" w:cstheme="majorHAnsi"/>
          <w:sz w:val="20"/>
          <w:szCs w:val="20"/>
        </w:rPr>
      </w:pPr>
      <w:r w:rsidRPr="008C152C">
        <w:rPr>
          <w:rFonts w:asciiTheme="majorHAnsi" w:hAnsiTheme="majorHAnsi" w:cstheme="majorHAnsi"/>
          <w:sz w:val="20"/>
          <w:szCs w:val="20"/>
        </w:rPr>
        <w:t xml:space="preserve">To uphold </w:t>
      </w:r>
      <w:r>
        <w:rPr>
          <w:rFonts w:asciiTheme="majorHAnsi" w:hAnsiTheme="majorHAnsi" w:cstheme="majorHAnsi"/>
          <w:sz w:val="20"/>
          <w:szCs w:val="20"/>
        </w:rPr>
        <w:t xml:space="preserve">a </w:t>
      </w:r>
      <w:r w:rsidRPr="008C152C">
        <w:rPr>
          <w:rFonts w:asciiTheme="majorHAnsi" w:hAnsiTheme="majorHAnsi" w:cstheme="majorHAnsi"/>
          <w:sz w:val="20"/>
          <w:szCs w:val="20"/>
        </w:rPr>
        <w:t>tika</w:t>
      </w:r>
      <w:r>
        <w:rPr>
          <w:rFonts w:asciiTheme="majorHAnsi" w:hAnsiTheme="majorHAnsi" w:cstheme="majorHAnsi"/>
          <w:sz w:val="20"/>
          <w:szCs w:val="20"/>
        </w:rPr>
        <w:t xml:space="preserve"> and pono </w:t>
      </w:r>
      <w:r w:rsidRPr="008C152C">
        <w:rPr>
          <w:rFonts w:asciiTheme="majorHAnsi" w:hAnsiTheme="majorHAnsi" w:cstheme="majorHAnsi"/>
          <w:sz w:val="20"/>
          <w:szCs w:val="20"/>
        </w:rPr>
        <w:t xml:space="preserve"> budgeting processes:</w:t>
      </w:r>
    </w:p>
    <w:p w14:paraId="3D915DC6" w14:textId="77777777" w:rsidR="008C152C" w:rsidRPr="008C152C" w:rsidRDefault="008C152C" w:rsidP="008C152C">
      <w:pPr>
        <w:numPr>
          <w:ilvl w:val="0"/>
          <w:numId w:val="2"/>
        </w:numPr>
        <w:rPr>
          <w:rFonts w:asciiTheme="majorHAnsi" w:hAnsiTheme="majorHAnsi" w:cstheme="majorHAnsi"/>
          <w:sz w:val="20"/>
          <w:szCs w:val="20"/>
        </w:rPr>
      </w:pPr>
      <w:r w:rsidRPr="008C152C">
        <w:rPr>
          <w:rFonts w:asciiTheme="majorHAnsi" w:hAnsiTheme="majorHAnsi" w:cstheme="majorHAnsi"/>
          <w:sz w:val="20"/>
          <w:szCs w:val="20"/>
        </w:rPr>
        <w:t xml:space="preserve">Do </w:t>
      </w:r>
      <w:r w:rsidRPr="008C152C">
        <w:rPr>
          <w:rFonts w:asciiTheme="majorHAnsi" w:hAnsiTheme="majorHAnsi" w:cstheme="majorHAnsi"/>
          <w:b/>
          <w:bCs/>
          <w:sz w:val="20"/>
          <w:szCs w:val="20"/>
        </w:rPr>
        <w:t>not undervalue</w:t>
      </w:r>
      <w:r w:rsidRPr="008C152C">
        <w:rPr>
          <w:rFonts w:asciiTheme="majorHAnsi" w:hAnsiTheme="majorHAnsi" w:cstheme="majorHAnsi"/>
          <w:sz w:val="20"/>
          <w:szCs w:val="20"/>
        </w:rPr>
        <w:t xml:space="preserve"> unpaid whānau labour, kaumātua time, or kaupapa-specific roles.</w:t>
      </w:r>
    </w:p>
    <w:p w14:paraId="0CC73D64" w14:textId="77777777" w:rsidR="008C152C" w:rsidRPr="008C152C" w:rsidRDefault="008C152C" w:rsidP="008C152C">
      <w:pPr>
        <w:numPr>
          <w:ilvl w:val="0"/>
          <w:numId w:val="2"/>
        </w:numPr>
        <w:rPr>
          <w:rFonts w:asciiTheme="majorHAnsi" w:hAnsiTheme="majorHAnsi" w:cstheme="majorHAnsi"/>
          <w:sz w:val="20"/>
          <w:szCs w:val="20"/>
        </w:rPr>
      </w:pPr>
      <w:r w:rsidRPr="008C152C">
        <w:rPr>
          <w:rFonts w:asciiTheme="majorHAnsi" w:hAnsiTheme="majorHAnsi" w:cstheme="majorHAnsi"/>
          <w:sz w:val="20"/>
          <w:szCs w:val="20"/>
        </w:rPr>
        <w:t xml:space="preserve">Ensure </w:t>
      </w:r>
      <w:r w:rsidRPr="008C152C">
        <w:rPr>
          <w:rFonts w:asciiTheme="majorHAnsi" w:hAnsiTheme="majorHAnsi" w:cstheme="majorHAnsi"/>
          <w:b/>
          <w:bCs/>
          <w:sz w:val="20"/>
          <w:szCs w:val="20"/>
        </w:rPr>
        <w:t>koha</w:t>
      </w:r>
      <w:r w:rsidRPr="008C152C">
        <w:rPr>
          <w:rFonts w:asciiTheme="majorHAnsi" w:hAnsiTheme="majorHAnsi" w:cstheme="majorHAnsi"/>
          <w:sz w:val="20"/>
          <w:szCs w:val="20"/>
        </w:rPr>
        <w:t xml:space="preserve"> and tikanga-led roles (e.g. kai karanga, kaitiaki, tohunga) are reflected in the pūtea.</w:t>
      </w:r>
    </w:p>
    <w:p w14:paraId="528ACB3E" w14:textId="77777777" w:rsidR="008C152C" w:rsidRPr="008C152C" w:rsidRDefault="008C152C" w:rsidP="008C152C">
      <w:pPr>
        <w:numPr>
          <w:ilvl w:val="0"/>
          <w:numId w:val="2"/>
        </w:numPr>
        <w:rPr>
          <w:rFonts w:asciiTheme="majorHAnsi" w:hAnsiTheme="majorHAnsi" w:cstheme="majorHAnsi"/>
          <w:sz w:val="20"/>
          <w:szCs w:val="20"/>
        </w:rPr>
      </w:pPr>
      <w:r w:rsidRPr="008C152C">
        <w:rPr>
          <w:rFonts w:asciiTheme="majorHAnsi" w:hAnsiTheme="majorHAnsi" w:cstheme="majorHAnsi"/>
          <w:sz w:val="20"/>
          <w:szCs w:val="20"/>
        </w:rPr>
        <w:t xml:space="preserve">Embed </w:t>
      </w:r>
      <w:r w:rsidRPr="008C152C">
        <w:rPr>
          <w:rFonts w:asciiTheme="majorHAnsi" w:hAnsiTheme="majorHAnsi" w:cstheme="majorHAnsi"/>
          <w:b/>
          <w:bCs/>
          <w:sz w:val="20"/>
          <w:szCs w:val="20"/>
        </w:rPr>
        <w:t>manaakitanga</w:t>
      </w:r>
      <w:r w:rsidRPr="008C152C">
        <w:rPr>
          <w:rFonts w:asciiTheme="majorHAnsi" w:hAnsiTheme="majorHAnsi" w:cstheme="majorHAnsi"/>
          <w:sz w:val="20"/>
          <w:szCs w:val="20"/>
        </w:rPr>
        <w:t xml:space="preserve"> (e.g. kai, hauora support, transport) into project costs.</w:t>
      </w:r>
    </w:p>
    <w:p w14:paraId="701D60D5" w14:textId="2857B488" w:rsidR="008C152C" w:rsidRDefault="008C152C" w:rsidP="00E854B5">
      <w:pPr>
        <w:numPr>
          <w:ilvl w:val="0"/>
          <w:numId w:val="2"/>
        </w:numPr>
      </w:pPr>
      <w:r w:rsidRPr="008C152C">
        <w:rPr>
          <w:rFonts w:asciiTheme="majorHAnsi" w:hAnsiTheme="majorHAnsi" w:cstheme="majorHAnsi"/>
          <w:sz w:val="20"/>
          <w:szCs w:val="20"/>
        </w:rPr>
        <w:t>View budgeting as an extension of kaitiakitanga, caring for the kaupapa</w:t>
      </w:r>
      <w:r>
        <w:rPr>
          <w:rFonts w:asciiTheme="majorHAnsi" w:hAnsiTheme="majorHAnsi" w:cstheme="majorHAnsi"/>
          <w:sz w:val="20"/>
          <w:szCs w:val="20"/>
        </w:rPr>
        <w:t xml:space="preserve"> and </w:t>
      </w:r>
      <w:r w:rsidRPr="008C152C">
        <w:rPr>
          <w:rFonts w:asciiTheme="majorHAnsi" w:hAnsiTheme="majorHAnsi" w:cstheme="majorHAnsi"/>
          <w:sz w:val="20"/>
          <w:szCs w:val="20"/>
        </w:rPr>
        <w:t>the people</w:t>
      </w:r>
      <w:r>
        <w:rPr>
          <w:rFonts w:asciiTheme="majorHAnsi" w:hAnsiTheme="majorHAnsi" w:cstheme="majorHAnsi"/>
          <w:sz w:val="20"/>
          <w:szCs w:val="20"/>
        </w:rPr>
        <w:t>.</w:t>
      </w:r>
    </w:p>
    <w:sectPr w:rsidR="008C152C" w:rsidSect="00826B7A">
      <w:footerReference w:type="default" r:id="rId10"/>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5DD5" w14:textId="77777777" w:rsidR="00E64190" w:rsidRDefault="00E64190" w:rsidP="00D264E3">
      <w:r>
        <w:separator/>
      </w:r>
    </w:p>
  </w:endnote>
  <w:endnote w:type="continuationSeparator" w:id="0">
    <w:p w14:paraId="0F934E9B" w14:textId="77777777" w:rsidR="00E64190" w:rsidRDefault="00E64190" w:rsidP="00D2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F1DD" w14:textId="77777777" w:rsidR="00EE4A30" w:rsidRPr="00F665FC" w:rsidRDefault="00EE4A30" w:rsidP="00EE4A30">
    <w:pPr>
      <w:pStyle w:val="Footer"/>
      <w:tabs>
        <w:tab w:val="right" w:pos="13940"/>
      </w:tabs>
      <w:rPr>
        <w:rFonts w:asciiTheme="minorHAnsi" w:hAnsiTheme="minorHAnsi" w:cstheme="minorHAnsi"/>
        <w:b/>
        <w:bCs/>
        <w:sz w:val="20"/>
        <w:szCs w:val="20"/>
      </w:rPr>
    </w:pPr>
    <w:r w:rsidRPr="00F665FC">
      <w:rPr>
        <w:rFonts w:asciiTheme="minorHAnsi" w:hAnsiTheme="minorHAnsi" w:cstheme="minorHAnsi"/>
        <w:b/>
        <w:bCs/>
        <w:noProof/>
        <w:sz w:val="20"/>
        <w:szCs w:val="20"/>
      </w:rPr>
      <w:drawing>
        <wp:anchor distT="0" distB="0" distL="114300" distR="114300" simplePos="0" relativeHeight="251659264" behindDoc="0" locked="0" layoutInCell="1" allowOverlap="1" wp14:anchorId="72DB06CE" wp14:editId="026B10A8">
          <wp:simplePos x="0" y="0"/>
          <wp:positionH relativeFrom="rightMargin">
            <wp:posOffset>2540</wp:posOffset>
          </wp:positionH>
          <wp:positionV relativeFrom="paragraph">
            <wp:posOffset>-317500</wp:posOffset>
          </wp:positionV>
          <wp:extent cx="445135" cy="614680"/>
          <wp:effectExtent l="0" t="0" r="0" b="0"/>
          <wp:wrapSquare wrapText="bothSides"/>
          <wp:docPr id="400018187" name="Picture 3" descr="A basket with a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descr="A basket with a han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513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333C">
      <w:rPr>
        <w:rFonts w:asciiTheme="minorHAnsi" w:hAnsiTheme="minorHAnsi" w:cstheme="minorHAnsi"/>
        <w:b/>
        <w:bCs/>
        <w:noProof/>
        <w:sz w:val="20"/>
        <w:szCs w:val="20"/>
      </w:rPr>
      <w:t>Kete 2: Te Aponga Kaupapa Māori Risk Assessment &amp; Rangahau</w:t>
    </w:r>
    <w:r w:rsidRPr="00F665FC">
      <w:rPr>
        <w:rFonts w:asciiTheme="minorHAnsi" w:hAnsiTheme="minorHAnsi" w:cstheme="minorHAnsi"/>
        <w:b/>
        <w:bCs/>
        <w:sz w:val="20"/>
        <w:szCs w:val="20"/>
      </w:rPr>
      <w:tab/>
    </w:r>
    <w:r w:rsidRPr="00F665FC">
      <w:rPr>
        <w:rFonts w:asciiTheme="minorHAnsi" w:hAnsiTheme="minorHAnsi" w:cstheme="minorHAnsi"/>
        <w:b/>
        <w:bCs/>
        <w:sz w:val="20"/>
        <w:szCs w:val="20"/>
      </w:rPr>
      <w:fldChar w:fldCharType="begin"/>
    </w:r>
    <w:r w:rsidRPr="00F665FC">
      <w:rPr>
        <w:rFonts w:asciiTheme="minorHAnsi" w:hAnsiTheme="minorHAnsi" w:cstheme="minorHAnsi"/>
        <w:b/>
        <w:bCs/>
        <w:sz w:val="20"/>
        <w:szCs w:val="20"/>
      </w:rPr>
      <w:instrText xml:space="preserve"> PAGE   \* MERGEFORMAT </w:instrText>
    </w:r>
    <w:r w:rsidRPr="00F665FC">
      <w:rPr>
        <w:rFonts w:asciiTheme="minorHAnsi" w:hAnsiTheme="minorHAnsi" w:cstheme="minorHAnsi"/>
        <w:b/>
        <w:bCs/>
        <w:sz w:val="20"/>
        <w:szCs w:val="20"/>
      </w:rPr>
      <w:fldChar w:fldCharType="separate"/>
    </w:r>
    <w:r>
      <w:rPr>
        <w:rFonts w:asciiTheme="minorHAnsi" w:hAnsiTheme="minorHAnsi" w:cstheme="minorHAnsi"/>
        <w:b/>
        <w:bCs/>
        <w:sz w:val="20"/>
        <w:szCs w:val="20"/>
      </w:rPr>
      <w:t>1</w:t>
    </w:r>
    <w:r w:rsidRPr="00F665FC">
      <w:rPr>
        <w:rFonts w:asciiTheme="minorHAnsi" w:hAnsiTheme="minorHAnsi" w:cstheme="minorHAnsi"/>
        <w:b/>
        <w:bCs/>
        <w:sz w:val="20"/>
        <w:szCs w:val="20"/>
      </w:rPr>
      <w:fldChar w:fldCharType="end"/>
    </w:r>
  </w:p>
  <w:p w14:paraId="48FB7C44" w14:textId="006BC3DF" w:rsidR="00EE4A30" w:rsidRPr="00F665FC" w:rsidRDefault="005837E7" w:rsidP="00EE4A30">
    <w:pPr>
      <w:pStyle w:val="Footer"/>
      <w:rPr>
        <w:rFonts w:asciiTheme="minorHAnsi" w:hAnsiTheme="minorHAnsi" w:cstheme="minorHAnsi"/>
        <w:sz w:val="20"/>
        <w:szCs w:val="20"/>
      </w:rPr>
    </w:pPr>
    <w:r w:rsidRPr="005837E7">
      <w:rPr>
        <w:rFonts w:asciiTheme="minorHAnsi" w:hAnsiTheme="minorHAnsi" w:cstheme="minorHAnsi"/>
        <w:sz w:val="20"/>
        <w:szCs w:val="20"/>
      </w:rPr>
      <w:t>21: Kaupapa Māori Budget Planning Template</w:t>
    </w:r>
  </w:p>
  <w:p w14:paraId="2983A772" w14:textId="77777777" w:rsidR="00EE4A30" w:rsidRDefault="00EE4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9463" w14:textId="77777777" w:rsidR="00E64190" w:rsidRDefault="00E64190" w:rsidP="00D264E3">
      <w:r>
        <w:separator/>
      </w:r>
    </w:p>
  </w:footnote>
  <w:footnote w:type="continuationSeparator" w:id="0">
    <w:p w14:paraId="34BD3927" w14:textId="77777777" w:rsidR="00E64190" w:rsidRDefault="00E64190" w:rsidP="00D2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199A"/>
    <w:multiLevelType w:val="multilevel"/>
    <w:tmpl w:val="CC4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F5770"/>
    <w:multiLevelType w:val="multilevel"/>
    <w:tmpl w:val="44F4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85717"/>
    <w:multiLevelType w:val="hybridMultilevel"/>
    <w:tmpl w:val="A2D08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0AC611D"/>
    <w:multiLevelType w:val="multilevel"/>
    <w:tmpl w:val="C1F0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963781">
    <w:abstractNumId w:val="3"/>
  </w:num>
  <w:num w:numId="2" w16cid:durableId="1954677373">
    <w:abstractNumId w:val="0"/>
  </w:num>
  <w:num w:numId="3" w16cid:durableId="1966354103">
    <w:abstractNumId w:val="1"/>
  </w:num>
  <w:num w:numId="4" w16cid:durableId="104576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D8"/>
    <w:rsid w:val="00033962"/>
    <w:rsid w:val="000445EE"/>
    <w:rsid w:val="00082235"/>
    <w:rsid w:val="000A29FE"/>
    <w:rsid w:val="000F7A7D"/>
    <w:rsid w:val="0019430D"/>
    <w:rsid w:val="001C7C7F"/>
    <w:rsid w:val="002F2B6D"/>
    <w:rsid w:val="003379F6"/>
    <w:rsid w:val="003C15D6"/>
    <w:rsid w:val="004C4BC7"/>
    <w:rsid w:val="004C6BF6"/>
    <w:rsid w:val="004D6FFC"/>
    <w:rsid w:val="004F52BB"/>
    <w:rsid w:val="00510998"/>
    <w:rsid w:val="005403F9"/>
    <w:rsid w:val="00570C7D"/>
    <w:rsid w:val="005837E7"/>
    <w:rsid w:val="006B1518"/>
    <w:rsid w:val="00704188"/>
    <w:rsid w:val="007121E8"/>
    <w:rsid w:val="00745BA8"/>
    <w:rsid w:val="00753A9A"/>
    <w:rsid w:val="00797EA6"/>
    <w:rsid w:val="00826B7A"/>
    <w:rsid w:val="00832B0E"/>
    <w:rsid w:val="00846785"/>
    <w:rsid w:val="00847C45"/>
    <w:rsid w:val="00852D8B"/>
    <w:rsid w:val="008A70EC"/>
    <w:rsid w:val="008B6E09"/>
    <w:rsid w:val="008C152C"/>
    <w:rsid w:val="008E1FE7"/>
    <w:rsid w:val="009322B3"/>
    <w:rsid w:val="009B1DB5"/>
    <w:rsid w:val="00A17518"/>
    <w:rsid w:val="00A3023B"/>
    <w:rsid w:val="00A423BD"/>
    <w:rsid w:val="00A80DCE"/>
    <w:rsid w:val="00A92225"/>
    <w:rsid w:val="00B142FD"/>
    <w:rsid w:val="00B17CC2"/>
    <w:rsid w:val="00B23045"/>
    <w:rsid w:val="00B346D8"/>
    <w:rsid w:val="00B74960"/>
    <w:rsid w:val="00BA3E59"/>
    <w:rsid w:val="00BB38B3"/>
    <w:rsid w:val="00C5064C"/>
    <w:rsid w:val="00CA3DC7"/>
    <w:rsid w:val="00CC1E11"/>
    <w:rsid w:val="00D264E3"/>
    <w:rsid w:val="00D77F14"/>
    <w:rsid w:val="00E64190"/>
    <w:rsid w:val="00E6635D"/>
    <w:rsid w:val="00E73BBF"/>
    <w:rsid w:val="00E81E73"/>
    <w:rsid w:val="00E82B45"/>
    <w:rsid w:val="00EE4A30"/>
    <w:rsid w:val="00F35F0E"/>
    <w:rsid w:val="00F81FC3"/>
    <w:rsid w:val="00FE30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C6E40"/>
  <w15:chartTrackingRefBased/>
  <w15:docId w15:val="{90A52122-912D-BD49-9D74-685EE338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D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346D8"/>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B346D8"/>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B346D8"/>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346D8"/>
    <w:pPr>
      <w:keepNext/>
      <w:keepLines/>
      <w:spacing w:before="80" w:after="40"/>
      <w:outlineLvl w:val="3"/>
    </w:pPr>
    <w:rPr>
      <w:rFonts w:asciiTheme="minorHAnsi" w:eastAsiaTheme="majorEastAsia" w:hAnsiTheme="minorHAnsi" w:cstheme="majorBidi"/>
      <w:i/>
      <w:iCs/>
      <w:color w:val="2F5496" w:themeColor="accent1" w:themeShade="BF"/>
      <w:kern w:val="2"/>
      <w:sz w:val="20"/>
      <w:lang w:eastAsia="en-US"/>
      <w14:ligatures w14:val="standardContextual"/>
    </w:rPr>
  </w:style>
  <w:style w:type="paragraph" w:styleId="Heading5">
    <w:name w:val="heading 5"/>
    <w:basedOn w:val="Normal"/>
    <w:next w:val="Normal"/>
    <w:link w:val="Heading5Char"/>
    <w:uiPriority w:val="9"/>
    <w:semiHidden/>
    <w:unhideWhenUsed/>
    <w:qFormat/>
    <w:rsid w:val="00B346D8"/>
    <w:pPr>
      <w:keepNext/>
      <w:keepLines/>
      <w:spacing w:before="80" w:after="40"/>
      <w:outlineLvl w:val="4"/>
    </w:pPr>
    <w:rPr>
      <w:rFonts w:asciiTheme="minorHAnsi" w:eastAsiaTheme="majorEastAsia" w:hAnsiTheme="minorHAnsi" w:cstheme="majorBidi"/>
      <w:color w:val="2F5496" w:themeColor="accent1" w:themeShade="BF"/>
      <w:kern w:val="2"/>
      <w:sz w:val="20"/>
      <w:lang w:eastAsia="en-US"/>
      <w14:ligatures w14:val="standardContextual"/>
    </w:rPr>
  </w:style>
  <w:style w:type="paragraph" w:styleId="Heading6">
    <w:name w:val="heading 6"/>
    <w:basedOn w:val="Normal"/>
    <w:next w:val="Normal"/>
    <w:link w:val="Heading6Char"/>
    <w:uiPriority w:val="9"/>
    <w:semiHidden/>
    <w:unhideWhenUsed/>
    <w:qFormat/>
    <w:rsid w:val="00B346D8"/>
    <w:pPr>
      <w:keepNext/>
      <w:keepLines/>
      <w:spacing w:before="40"/>
      <w:outlineLvl w:val="5"/>
    </w:pPr>
    <w:rPr>
      <w:rFonts w:asciiTheme="minorHAnsi" w:eastAsiaTheme="majorEastAsia" w:hAnsiTheme="minorHAnsi" w:cstheme="majorBidi"/>
      <w:i/>
      <w:iCs/>
      <w:color w:val="595959" w:themeColor="text1" w:themeTint="A6"/>
      <w:kern w:val="2"/>
      <w:sz w:val="20"/>
      <w:lang w:eastAsia="en-US"/>
      <w14:ligatures w14:val="standardContextual"/>
    </w:rPr>
  </w:style>
  <w:style w:type="paragraph" w:styleId="Heading7">
    <w:name w:val="heading 7"/>
    <w:basedOn w:val="Normal"/>
    <w:next w:val="Normal"/>
    <w:link w:val="Heading7Char"/>
    <w:uiPriority w:val="9"/>
    <w:semiHidden/>
    <w:unhideWhenUsed/>
    <w:qFormat/>
    <w:rsid w:val="00B346D8"/>
    <w:pPr>
      <w:keepNext/>
      <w:keepLines/>
      <w:spacing w:before="40"/>
      <w:outlineLvl w:val="6"/>
    </w:pPr>
    <w:rPr>
      <w:rFonts w:asciiTheme="minorHAnsi" w:eastAsiaTheme="majorEastAsia" w:hAnsiTheme="minorHAnsi" w:cstheme="majorBidi"/>
      <w:color w:val="595959" w:themeColor="text1" w:themeTint="A6"/>
      <w:kern w:val="2"/>
      <w:sz w:val="20"/>
      <w:lang w:eastAsia="en-US"/>
      <w14:ligatures w14:val="standardContextual"/>
    </w:rPr>
  </w:style>
  <w:style w:type="paragraph" w:styleId="Heading8">
    <w:name w:val="heading 8"/>
    <w:basedOn w:val="Normal"/>
    <w:next w:val="Normal"/>
    <w:link w:val="Heading8Char"/>
    <w:uiPriority w:val="9"/>
    <w:semiHidden/>
    <w:unhideWhenUsed/>
    <w:qFormat/>
    <w:rsid w:val="00B346D8"/>
    <w:pPr>
      <w:keepNext/>
      <w:keepLines/>
      <w:outlineLvl w:val="7"/>
    </w:pPr>
    <w:rPr>
      <w:rFonts w:asciiTheme="minorHAnsi" w:eastAsiaTheme="majorEastAsia" w:hAnsiTheme="minorHAnsi" w:cstheme="majorBidi"/>
      <w:i/>
      <w:iCs/>
      <w:color w:val="272727" w:themeColor="text1" w:themeTint="D8"/>
      <w:kern w:val="2"/>
      <w:sz w:val="20"/>
      <w:lang w:eastAsia="en-US"/>
      <w14:ligatures w14:val="standardContextual"/>
    </w:rPr>
  </w:style>
  <w:style w:type="paragraph" w:styleId="Heading9">
    <w:name w:val="heading 9"/>
    <w:basedOn w:val="Normal"/>
    <w:next w:val="Normal"/>
    <w:link w:val="Heading9Char"/>
    <w:uiPriority w:val="9"/>
    <w:semiHidden/>
    <w:unhideWhenUsed/>
    <w:qFormat/>
    <w:rsid w:val="00B346D8"/>
    <w:pPr>
      <w:keepNext/>
      <w:keepLines/>
      <w:outlineLvl w:val="8"/>
    </w:pPr>
    <w:rPr>
      <w:rFonts w:asciiTheme="minorHAnsi" w:eastAsiaTheme="majorEastAsia" w:hAnsiTheme="minorHAnsi" w:cstheme="majorBidi"/>
      <w:color w:val="272727" w:themeColor="text1" w:themeTint="D8"/>
      <w:kern w:val="2"/>
      <w:sz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4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34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6D8"/>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B346D8"/>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B346D8"/>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B346D8"/>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B346D8"/>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B346D8"/>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B346D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34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6D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34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6D8"/>
    <w:pPr>
      <w:spacing w:before="160" w:after="160"/>
      <w:jc w:val="center"/>
    </w:pPr>
    <w:rPr>
      <w:rFonts w:asciiTheme="minorHAnsi" w:eastAsiaTheme="minorEastAsia" w:hAnsiTheme="minorHAnsi" w:cstheme="minorBidi"/>
      <w:i/>
      <w:iCs/>
      <w:color w:val="404040" w:themeColor="text1" w:themeTint="BF"/>
      <w:kern w:val="2"/>
      <w:sz w:val="20"/>
      <w:lang w:eastAsia="en-US"/>
      <w14:ligatures w14:val="standardContextual"/>
    </w:rPr>
  </w:style>
  <w:style w:type="character" w:customStyle="1" w:styleId="QuoteChar">
    <w:name w:val="Quote Char"/>
    <w:basedOn w:val="DefaultParagraphFont"/>
    <w:link w:val="Quote"/>
    <w:uiPriority w:val="29"/>
    <w:rsid w:val="00B346D8"/>
    <w:rPr>
      <w:rFonts w:eastAsiaTheme="minorEastAsia"/>
      <w:i/>
      <w:iCs/>
      <w:color w:val="404040" w:themeColor="text1" w:themeTint="BF"/>
      <w:sz w:val="20"/>
    </w:rPr>
  </w:style>
  <w:style w:type="paragraph" w:styleId="ListParagraph">
    <w:name w:val="List Paragraph"/>
    <w:basedOn w:val="Normal"/>
    <w:uiPriority w:val="34"/>
    <w:qFormat/>
    <w:rsid w:val="00B346D8"/>
    <w:pPr>
      <w:ind w:left="720"/>
      <w:contextualSpacing/>
    </w:pPr>
    <w:rPr>
      <w:rFonts w:asciiTheme="minorHAnsi" w:eastAsiaTheme="minorEastAsia" w:hAnsiTheme="minorHAnsi" w:cstheme="minorBidi"/>
      <w:kern w:val="2"/>
      <w:sz w:val="20"/>
      <w:lang w:eastAsia="en-US"/>
      <w14:ligatures w14:val="standardContextual"/>
    </w:rPr>
  </w:style>
  <w:style w:type="character" w:styleId="IntenseEmphasis">
    <w:name w:val="Intense Emphasis"/>
    <w:basedOn w:val="DefaultParagraphFont"/>
    <w:uiPriority w:val="21"/>
    <w:qFormat/>
    <w:rsid w:val="00B346D8"/>
    <w:rPr>
      <w:i/>
      <w:iCs/>
      <w:color w:val="2F5496" w:themeColor="accent1" w:themeShade="BF"/>
    </w:rPr>
  </w:style>
  <w:style w:type="paragraph" w:styleId="IntenseQuote">
    <w:name w:val="Intense Quote"/>
    <w:basedOn w:val="Normal"/>
    <w:next w:val="Normal"/>
    <w:link w:val="IntenseQuoteChar"/>
    <w:uiPriority w:val="30"/>
    <w:qFormat/>
    <w:rsid w:val="00B346D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0"/>
      <w:lang w:eastAsia="en-US"/>
      <w14:ligatures w14:val="standardContextual"/>
    </w:rPr>
  </w:style>
  <w:style w:type="character" w:customStyle="1" w:styleId="IntenseQuoteChar">
    <w:name w:val="Intense Quote Char"/>
    <w:basedOn w:val="DefaultParagraphFont"/>
    <w:link w:val="IntenseQuote"/>
    <w:uiPriority w:val="30"/>
    <w:rsid w:val="00B346D8"/>
    <w:rPr>
      <w:rFonts w:eastAsiaTheme="minorEastAsia"/>
      <w:i/>
      <w:iCs/>
      <w:color w:val="2F5496" w:themeColor="accent1" w:themeShade="BF"/>
      <w:sz w:val="20"/>
    </w:rPr>
  </w:style>
  <w:style w:type="character" w:styleId="IntenseReference">
    <w:name w:val="Intense Reference"/>
    <w:basedOn w:val="DefaultParagraphFont"/>
    <w:uiPriority w:val="32"/>
    <w:qFormat/>
    <w:rsid w:val="00B346D8"/>
    <w:rPr>
      <w:b/>
      <w:bCs/>
      <w:smallCaps/>
      <w:color w:val="2F5496" w:themeColor="accent1" w:themeShade="BF"/>
      <w:spacing w:val="5"/>
    </w:rPr>
  </w:style>
  <w:style w:type="character" w:styleId="Strong">
    <w:name w:val="Strong"/>
    <w:basedOn w:val="DefaultParagraphFont"/>
    <w:uiPriority w:val="22"/>
    <w:qFormat/>
    <w:rsid w:val="00B346D8"/>
    <w:rPr>
      <w:b/>
      <w:bCs/>
    </w:rPr>
  </w:style>
  <w:style w:type="paragraph" w:styleId="Header">
    <w:name w:val="header"/>
    <w:basedOn w:val="Normal"/>
    <w:link w:val="HeaderChar"/>
    <w:uiPriority w:val="99"/>
    <w:unhideWhenUsed/>
    <w:rsid w:val="00D264E3"/>
    <w:pPr>
      <w:tabs>
        <w:tab w:val="center" w:pos="4513"/>
        <w:tab w:val="right" w:pos="9026"/>
      </w:tabs>
    </w:pPr>
  </w:style>
  <w:style w:type="character" w:customStyle="1" w:styleId="HeaderChar">
    <w:name w:val="Header Char"/>
    <w:basedOn w:val="DefaultParagraphFont"/>
    <w:link w:val="Header"/>
    <w:uiPriority w:val="99"/>
    <w:rsid w:val="00D264E3"/>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264E3"/>
    <w:pPr>
      <w:tabs>
        <w:tab w:val="center" w:pos="4513"/>
        <w:tab w:val="right" w:pos="9026"/>
      </w:tabs>
    </w:pPr>
  </w:style>
  <w:style w:type="character" w:customStyle="1" w:styleId="FooterChar">
    <w:name w:val="Footer Char"/>
    <w:basedOn w:val="DefaultParagraphFont"/>
    <w:link w:val="Footer"/>
    <w:uiPriority w:val="99"/>
    <w:rsid w:val="00D264E3"/>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8C152C"/>
    <w:pPr>
      <w:spacing w:before="100" w:beforeAutospacing="1" w:after="100" w:afterAutospacing="1"/>
    </w:pPr>
  </w:style>
  <w:style w:type="character" w:styleId="Emphasis">
    <w:name w:val="Emphasis"/>
    <w:basedOn w:val="DefaultParagraphFont"/>
    <w:uiPriority w:val="20"/>
    <w:qFormat/>
    <w:rsid w:val="008C152C"/>
    <w:rPr>
      <w:i/>
      <w:iCs/>
    </w:rPr>
  </w:style>
  <w:style w:type="table" w:styleId="TableGrid">
    <w:name w:val="Table Grid"/>
    <w:basedOn w:val="TableNormal"/>
    <w:uiPriority w:val="39"/>
    <w:rsid w:val="008C1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4546">
      <w:bodyDiv w:val="1"/>
      <w:marLeft w:val="0"/>
      <w:marRight w:val="0"/>
      <w:marTop w:val="0"/>
      <w:marBottom w:val="0"/>
      <w:divBdr>
        <w:top w:val="none" w:sz="0" w:space="0" w:color="auto"/>
        <w:left w:val="none" w:sz="0" w:space="0" w:color="auto"/>
        <w:bottom w:val="none" w:sz="0" w:space="0" w:color="auto"/>
        <w:right w:val="none" w:sz="0" w:space="0" w:color="auto"/>
      </w:divBdr>
    </w:div>
    <w:div w:id="840659319">
      <w:bodyDiv w:val="1"/>
      <w:marLeft w:val="0"/>
      <w:marRight w:val="0"/>
      <w:marTop w:val="0"/>
      <w:marBottom w:val="0"/>
      <w:divBdr>
        <w:top w:val="none" w:sz="0" w:space="0" w:color="auto"/>
        <w:left w:val="none" w:sz="0" w:space="0" w:color="auto"/>
        <w:bottom w:val="none" w:sz="0" w:space="0" w:color="auto"/>
        <w:right w:val="none" w:sz="0" w:space="0" w:color="auto"/>
      </w:divBdr>
      <w:divsChild>
        <w:div w:id="177087095">
          <w:marLeft w:val="0"/>
          <w:marRight w:val="0"/>
          <w:marTop w:val="0"/>
          <w:marBottom w:val="0"/>
          <w:divBdr>
            <w:top w:val="none" w:sz="0" w:space="0" w:color="auto"/>
            <w:left w:val="none" w:sz="0" w:space="0" w:color="auto"/>
            <w:bottom w:val="none" w:sz="0" w:space="0" w:color="auto"/>
            <w:right w:val="none" w:sz="0" w:space="0" w:color="auto"/>
          </w:divBdr>
          <w:divsChild>
            <w:div w:id="1033504765">
              <w:marLeft w:val="0"/>
              <w:marRight w:val="0"/>
              <w:marTop w:val="0"/>
              <w:marBottom w:val="0"/>
              <w:divBdr>
                <w:top w:val="none" w:sz="0" w:space="0" w:color="auto"/>
                <w:left w:val="none" w:sz="0" w:space="0" w:color="auto"/>
                <w:bottom w:val="none" w:sz="0" w:space="0" w:color="auto"/>
                <w:right w:val="none" w:sz="0" w:space="0" w:color="auto"/>
              </w:divBdr>
            </w:div>
          </w:divsChild>
        </w:div>
        <w:div w:id="1731462035">
          <w:marLeft w:val="0"/>
          <w:marRight w:val="0"/>
          <w:marTop w:val="0"/>
          <w:marBottom w:val="0"/>
          <w:divBdr>
            <w:top w:val="none" w:sz="0" w:space="0" w:color="auto"/>
            <w:left w:val="none" w:sz="0" w:space="0" w:color="auto"/>
            <w:bottom w:val="none" w:sz="0" w:space="0" w:color="auto"/>
            <w:right w:val="none" w:sz="0" w:space="0" w:color="auto"/>
          </w:divBdr>
          <w:divsChild>
            <w:div w:id="1335376392">
              <w:marLeft w:val="0"/>
              <w:marRight w:val="0"/>
              <w:marTop w:val="0"/>
              <w:marBottom w:val="0"/>
              <w:divBdr>
                <w:top w:val="none" w:sz="0" w:space="0" w:color="auto"/>
                <w:left w:val="none" w:sz="0" w:space="0" w:color="auto"/>
                <w:bottom w:val="none" w:sz="0" w:space="0" w:color="auto"/>
                <w:right w:val="none" w:sz="0" w:space="0" w:color="auto"/>
              </w:divBdr>
            </w:div>
          </w:divsChild>
        </w:div>
        <w:div w:id="2066756257">
          <w:marLeft w:val="0"/>
          <w:marRight w:val="0"/>
          <w:marTop w:val="0"/>
          <w:marBottom w:val="0"/>
          <w:divBdr>
            <w:top w:val="none" w:sz="0" w:space="0" w:color="auto"/>
            <w:left w:val="none" w:sz="0" w:space="0" w:color="auto"/>
            <w:bottom w:val="none" w:sz="0" w:space="0" w:color="auto"/>
            <w:right w:val="none" w:sz="0" w:space="0" w:color="auto"/>
          </w:divBdr>
          <w:divsChild>
            <w:div w:id="1171524845">
              <w:marLeft w:val="0"/>
              <w:marRight w:val="0"/>
              <w:marTop w:val="0"/>
              <w:marBottom w:val="0"/>
              <w:divBdr>
                <w:top w:val="none" w:sz="0" w:space="0" w:color="auto"/>
                <w:left w:val="none" w:sz="0" w:space="0" w:color="auto"/>
                <w:bottom w:val="none" w:sz="0" w:space="0" w:color="auto"/>
                <w:right w:val="none" w:sz="0" w:space="0" w:color="auto"/>
              </w:divBdr>
            </w:div>
          </w:divsChild>
        </w:div>
        <w:div w:id="1504080524">
          <w:marLeft w:val="0"/>
          <w:marRight w:val="0"/>
          <w:marTop w:val="0"/>
          <w:marBottom w:val="0"/>
          <w:divBdr>
            <w:top w:val="none" w:sz="0" w:space="0" w:color="auto"/>
            <w:left w:val="none" w:sz="0" w:space="0" w:color="auto"/>
            <w:bottom w:val="none" w:sz="0" w:space="0" w:color="auto"/>
            <w:right w:val="none" w:sz="0" w:space="0" w:color="auto"/>
          </w:divBdr>
          <w:divsChild>
            <w:div w:id="17397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21</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A4868-9E63-4CF1-A4F5-A2C9D1D2A6EC}">
  <ds:schemaRefs>
    <ds:schemaRef ds:uri="http://schemas.microsoft.com/office/2006/metadata/properties"/>
    <ds:schemaRef ds:uri="http://schemas.microsoft.com/office/infopath/2007/PartnerControls"/>
    <ds:schemaRef ds:uri="0d213de9-3189-4cd4-8d7a-42ae0b27451a"/>
  </ds:schemaRefs>
</ds:datastoreItem>
</file>

<file path=customXml/itemProps2.xml><?xml version="1.0" encoding="utf-8"?>
<ds:datastoreItem xmlns:ds="http://schemas.openxmlformats.org/officeDocument/2006/customXml" ds:itemID="{CAE04735-F3BE-4C9C-B538-A69248CDB15B}"/>
</file>

<file path=customXml/itemProps3.xml><?xml version="1.0" encoding="utf-8"?>
<ds:datastoreItem xmlns:ds="http://schemas.openxmlformats.org/officeDocument/2006/customXml" ds:itemID="{1D718207-B558-4DC2-8385-CCB6E49C3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1026</Words>
  <Characters>6393</Characters>
  <Application>Microsoft Office Word</Application>
  <DocSecurity>0</DocSecurity>
  <Lines>376</Lines>
  <Paragraphs>218</Paragraphs>
  <ScaleCrop>false</ScaleCrop>
  <HeadingPairs>
    <vt:vector size="2" baseType="variant">
      <vt:variant>
        <vt:lpstr>Title</vt:lpstr>
      </vt:variant>
      <vt:variant>
        <vt:i4>1</vt:i4>
      </vt:variant>
    </vt:vector>
  </HeadingPairs>
  <TitlesOfParts>
    <vt:vector size="1" baseType="lpstr">
      <vt:lpstr/>
    </vt:vector>
  </TitlesOfParts>
  <Company>Tapuwae Cultural Footprints LTD</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12</cp:revision>
  <dcterms:created xsi:type="dcterms:W3CDTF">2025-07-17T15:29:00Z</dcterms:created>
  <dcterms:modified xsi:type="dcterms:W3CDTF">2025-10-28T23:51:00Z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docLang">
    <vt:lpwstr>en</vt:lpwstr>
  </property>
</Properties>
</file>