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2BC6" w14:textId="261916C4" w:rsidR="00505E82" w:rsidRPr="009A0E26" w:rsidRDefault="00BC6A9A" w:rsidP="00BC6A9A">
      <w:pPr>
        <w:pStyle w:val="Heading1"/>
        <w:spacing w:before="0"/>
        <w:rPr>
          <w:rStyle w:val="Strong"/>
          <w:rFonts w:cstheme="majorHAnsi"/>
          <w:b w:val="0"/>
          <w:bCs w:val="0"/>
          <w:szCs w:val="20"/>
        </w:rPr>
      </w:pPr>
      <w:r w:rsidRPr="009A0E26">
        <w:rPr>
          <w:rStyle w:val="Strong"/>
          <w:rFonts w:cstheme="majorHAnsi"/>
          <w:b w:val="0"/>
          <w:bCs w:val="0"/>
          <w:szCs w:val="20"/>
        </w:rPr>
        <w:t xml:space="preserve">A </w:t>
      </w:r>
      <w:r w:rsidR="00505E82" w:rsidRPr="009A0E26">
        <w:rPr>
          <w:rStyle w:val="Strong"/>
          <w:rFonts w:cstheme="majorHAnsi"/>
          <w:b w:val="0"/>
          <w:bCs w:val="0"/>
          <w:szCs w:val="20"/>
        </w:rPr>
        <w:t xml:space="preserve">Whānau &amp; </w:t>
      </w:r>
      <w:proofErr w:type="spellStart"/>
      <w:r w:rsidR="00505E82" w:rsidRPr="009A0E26">
        <w:rPr>
          <w:rStyle w:val="Strong"/>
          <w:rFonts w:cstheme="majorHAnsi"/>
          <w:b w:val="0"/>
          <w:bCs w:val="0"/>
          <w:szCs w:val="20"/>
        </w:rPr>
        <w:t>H</w:t>
      </w:r>
      <w:r w:rsidR="009A0E26">
        <w:rPr>
          <w:rStyle w:val="Strong"/>
          <w:rFonts w:cstheme="majorHAnsi"/>
          <w:b w:val="0"/>
          <w:bCs w:val="0"/>
          <w:szCs w:val="20"/>
        </w:rPr>
        <w:t>a</w:t>
      </w:r>
      <w:r w:rsidR="00505E82" w:rsidRPr="009A0E26">
        <w:rPr>
          <w:rStyle w:val="Strong"/>
          <w:rFonts w:cstheme="majorHAnsi"/>
          <w:b w:val="0"/>
          <w:bCs w:val="0"/>
          <w:szCs w:val="20"/>
        </w:rPr>
        <w:t>pori</w:t>
      </w:r>
      <w:proofErr w:type="spellEnd"/>
      <w:r w:rsidR="00505E82" w:rsidRPr="009A0E26">
        <w:rPr>
          <w:rStyle w:val="Strong"/>
          <w:rFonts w:cstheme="majorHAnsi"/>
          <w:b w:val="0"/>
          <w:bCs w:val="0"/>
          <w:szCs w:val="20"/>
        </w:rPr>
        <w:t xml:space="preserve"> </w:t>
      </w:r>
      <w:proofErr w:type="spellStart"/>
      <w:r w:rsidR="00505E82" w:rsidRPr="009A0E26">
        <w:rPr>
          <w:rStyle w:val="Strong"/>
          <w:rFonts w:cstheme="majorHAnsi"/>
          <w:b w:val="0"/>
          <w:bCs w:val="0"/>
          <w:szCs w:val="20"/>
        </w:rPr>
        <w:t>Mātauranga</w:t>
      </w:r>
      <w:proofErr w:type="spellEnd"/>
      <w:r w:rsidR="00505E82" w:rsidRPr="009A0E26">
        <w:rPr>
          <w:rStyle w:val="Strong"/>
          <w:rFonts w:cstheme="majorHAnsi"/>
          <w:b w:val="0"/>
          <w:bCs w:val="0"/>
          <w:szCs w:val="20"/>
        </w:rPr>
        <w:t xml:space="preserve"> Logbook Template</w:t>
      </w:r>
    </w:p>
    <w:p w14:paraId="51F633AC" w14:textId="5A3DBEF2" w:rsidR="008A70EC" w:rsidRPr="00CD6877" w:rsidRDefault="00505E82">
      <w:pPr>
        <w:rPr>
          <w:rFonts w:asciiTheme="majorHAnsi" w:hAnsiTheme="majorHAnsi" w:cstheme="majorHAnsi"/>
          <w:szCs w:val="20"/>
        </w:rPr>
      </w:pPr>
      <w:r w:rsidRPr="00CD6877">
        <w:rPr>
          <w:rFonts w:asciiTheme="majorHAnsi" w:hAnsiTheme="majorHAnsi" w:cstheme="majorHAnsi"/>
          <w:i/>
          <w:iCs/>
          <w:szCs w:val="20"/>
        </w:rPr>
        <w:t>A logbook template for capturing pūrākau, tohu, and mātauranga shared during wānanga and kōrero.</w:t>
      </w:r>
      <w:r w:rsidRPr="00CD6877">
        <w:rPr>
          <w:rFonts w:asciiTheme="majorHAnsi" w:hAnsiTheme="majorHAnsi" w:cstheme="majorHAnsi"/>
          <w:i/>
          <w:iCs/>
          <w:szCs w:val="20"/>
        </w:rPr>
        <w:br/>
      </w:r>
      <w:r w:rsidRPr="00CD6877">
        <w:rPr>
          <w:rFonts w:asciiTheme="majorHAnsi" w:hAnsiTheme="majorHAnsi" w:cstheme="majorHAnsi"/>
          <w:szCs w:val="20"/>
        </w:rPr>
        <w:t>Supports the recording of intergenerational insight, local climate observations, and ideas for action.</w:t>
      </w:r>
    </w:p>
    <w:p w14:paraId="7B6DA835" w14:textId="77777777" w:rsidR="00CD6877" w:rsidRPr="00CD6877" w:rsidRDefault="00CD6877">
      <w:pPr>
        <w:rPr>
          <w:rFonts w:asciiTheme="majorHAnsi" w:hAnsiTheme="majorHAnsi" w:cstheme="majorHAnsi"/>
          <w:szCs w:val="20"/>
        </w:rPr>
      </w:pPr>
    </w:p>
    <w:p w14:paraId="6448DB7C" w14:textId="77777777" w:rsidR="00CD6877" w:rsidRPr="00C57B74" w:rsidRDefault="00CD6877" w:rsidP="00CD6877">
      <w:pPr>
        <w:outlineLvl w:val="1"/>
        <w:rPr>
          <w:rFonts w:eastAsia="Times New Roman" w:cstheme="minorHAnsi"/>
          <w:b/>
          <w:bCs/>
          <w:color w:val="70AD47" w:themeColor="accent6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color w:val="70AD47" w:themeColor="accent6"/>
          <w:kern w:val="0"/>
          <w:szCs w:val="20"/>
          <w:lang w:eastAsia="en-GB"/>
          <w14:ligatures w14:val="none"/>
        </w:rPr>
        <w:t>Guide for Using the Whānau &amp; Hāpori Mātauranga Logbook Template</w:t>
      </w:r>
    </w:p>
    <w:p w14:paraId="5A190454" w14:textId="11DD8B72" w:rsidR="00CD6877" w:rsidRPr="00C57B74" w:rsidRDefault="00CD6877" w:rsidP="00CD6877">
      <w:pPr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This logbook template is a living record for capturing </w:t>
      </w:r>
      <w:proofErr w:type="spellStart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mātauranga</w:t>
      </w:r>
      <w:proofErr w:type="spellEnd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, </w:t>
      </w:r>
      <w:proofErr w:type="spellStart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pūrākau</w:t>
      </w:r>
      <w:proofErr w:type="spellEnd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, </w:t>
      </w:r>
      <w:proofErr w:type="spellStart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tohu</w:t>
      </w:r>
      <w:proofErr w:type="spellEnd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, and insights shared by whānau, hapū, and </w:t>
      </w:r>
      <w:proofErr w:type="spellStart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h</w:t>
      </w:r>
      <w:r w:rsidR="009A0E26"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a</w:t>
      </w: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pori</w:t>
      </w:r>
      <w:proofErr w:type="spellEnd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 during hui, wānanga, and kōrero. It supports intergenerational learning, climate observation, and planning for collective action.</w:t>
      </w:r>
    </w:p>
    <w:p w14:paraId="0CC7F405" w14:textId="3539AD75" w:rsidR="00CD6877" w:rsidRPr="00C57B74" w:rsidRDefault="00CD6877" w:rsidP="00CD6877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70AD47" w:themeColor="accent6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color w:val="70AD47" w:themeColor="accent6"/>
          <w:kern w:val="0"/>
          <w:szCs w:val="20"/>
          <w:lang w:eastAsia="en-GB"/>
          <w14:ligatures w14:val="none"/>
        </w:rPr>
        <w:t>How to Use This Template</w:t>
      </w:r>
    </w:p>
    <w:p w14:paraId="6DE90DB3" w14:textId="77777777" w:rsidR="00CD6877" w:rsidRPr="00C57B74" w:rsidRDefault="00CD6877" w:rsidP="00CD687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Use One Template per Hui / Wānanga / Kōrero</w:t>
      </w:r>
    </w:p>
    <w:p w14:paraId="20BF7A79" w14:textId="77777777" w:rsidR="00CD6877" w:rsidRPr="00C57B74" w:rsidRDefault="00CD6877" w:rsidP="00CD687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Make a copy of this template </w:t>
      </w: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each time</w:t>
      </w: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 a hui or wānanga is held.</w:t>
      </w:r>
    </w:p>
    <w:p w14:paraId="679F235B" w14:textId="5A65FDCD" w:rsidR="00980BF5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980BF5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Label the document clearly with the </w:t>
      </w:r>
      <w:r w:rsidRPr="00980BF5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 xml:space="preserve">date, location, and </w:t>
      </w:r>
      <w:proofErr w:type="spellStart"/>
      <w:r w:rsidRPr="00980BF5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kaupapa</w:t>
      </w:r>
      <w:proofErr w:type="spellEnd"/>
      <w:r w:rsidRPr="00980BF5">
        <w:rPr>
          <w:rFonts w:eastAsia="Times New Roman" w:cstheme="minorHAnsi"/>
          <w:kern w:val="0"/>
          <w:szCs w:val="20"/>
          <w:lang w:eastAsia="en-GB"/>
          <w14:ligatures w14:val="none"/>
        </w:rPr>
        <w:t>.</w:t>
      </w:r>
    </w:p>
    <w:p w14:paraId="79A0C74D" w14:textId="77777777" w:rsidR="00980BF5" w:rsidRDefault="00980BF5" w:rsidP="00980BF5">
      <w:pPr>
        <w:ind w:left="720"/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269BEDDB" w14:textId="38BD1896" w:rsidR="00CD6877" w:rsidRPr="00C57B74" w:rsidRDefault="00783D77" w:rsidP="00783D77">
      <w:pPr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A</w:t>
      </w:r>
      <w:r w:rsidR="00CD6877"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ppoint a Kaituhi (Recorder)</w:t>
      </w:r>
    </w:p>
    <w:p w14:paraId="4700A4A1" w14:textId="77777777" w:rsidR="00CD6877" w:rsidRPr="00C57B74" w:rsidRDefault="00CD6877" w:rsidP="00CD687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Choose someone to take notes and complete the logbook during or after the hui.</w:t>
      </w:r>
    </w:p>
    <w:p w14:paraId="7EB8858F" w14:textId="2F4949B7" w:rsidR="00CD6877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Encourage others to contribute where needed, it’s a collective kōrero.</w:t>
      </w:r>
    </w:p>
    <w:p w14:paraId="6802B8C6" w14:textId="77777777" w:rsidR="00783D77" w:rsidRDefault="00783D77" w:rsidP="00783D77">
      <w:pPr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07E8AD53" w14:textId="77777777" w:rsidR="00CD6877" w:rsidRPr="00C57B74" w:rsidRDefault="00CD6877" w:rsidP="00783D77">
      <w:pPr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Fill in All Sections</w:t>
      </w:r>
    </w:p>
    <w:p w14:paraId="044DEBB3" w14:textId="77777777" w:rsidR="00CD6877" w:rsidRPr="00C57B74" w:rsidRDefault="00CD6877" w:rsidP="00CD687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Capture stories (</w:t>
      </w:r>
      <w:proofErr w:type="spellStart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pūrākau</w:t>
      </w:r>
      <w:proofErr w:type="spellEnd"/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), observed signs in nature (tohu), mātauranga from kaumātua or others, and any concerns or proposed actions.</w:t>
      </w:r>
    </w:p>
    <w:p w14:paraId="3C57DB63" w14:textId="62B069E3" w:rsidR="00CD6877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Use clear language and note who shared specific knowledge (with consent).</w:t>
      </w:r>
    </w:p>
    <w:p w14:paraId="05E321EB" w14:textId="77777777" w:rsidR="00783D77" w:rsidRDefault="00783D77" w:rsidP="00783D77">
      <w:pPr>
        <w:ind w:left="1440"/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118848FF" w14:textId="77777777" w:rsidR="00CD6877" w:rsidRPr="00C57B74" w:rsidRDefault="00CD6877" w:rsidP="00783D77">
      <w:pPr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Include Visuals Where Possible</w:t>
      </w:r>
    </w:p>
    <w:p w14:paraId="346524EC" w14:textId="77777777" w:rsidR="00CD6877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Add maps, drawings, maramataka references, photos, or sketches to help make the kōrero visible.</w:t>
      </w:r>
    </w:p>
    <w:p w14:paraId="3805E1F7" w14:textId="77777777" w:rsidR="00783D77" w:rsidRPr="00C57B74" w:rsidRDefault="00783D77" w:rsidP="00783D77">
      <w:pPr>
        <w:ind w:left="1440"/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274633BF" w14:textId="77777777" w:rsidR="00CD6877" w:rsidRPr="00C57B74" w:rsidRDefault="00CD6877" w:rsidP="00783D77">
      <w:pPr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Store and Share Safely</w:t>
      </w:r>
    </w:p>
    <w:p w14:paraId="4B3C0133" w14:textId="77777777" w:rsidR="00CD6877" w:rsidRPr="00C57B74" w:rsidRDefault="00CD6877" w:rsidP="00CD687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Keep completed logbooks in a shared, secure location (digital or physical).</w:t>
      </w:r>
    </w:p>
    <w:p w14:paraId="5806E10F" w14:textId="77777777" w:rsidR="00CD6877" w:rsidRPr="00783D77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Consider how information is stored to respect tikanga and protect</w:t>
      </w: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 xml:space="preserve"> </w:t>
      </w:r>
      <w:proofErr w:type="spellStart"/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mātauranga</w:t>
      </w:r>
      <w:proofErr w:type="spellEnd"/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.</w:t>
      </w:r>
    </w:p>
    <w:p w14:paraId="14DFCF30" w14:textId="77777777" w:rsidR="00783D77" w:rsidRPr="00C57B74" w:rsidRDefault="00783D77" w:rsidP="00783D77">
      <w:pPr>
        <w:ind w:left="1440"/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1AF4ECFE" w14:textId="77777777" w:rsidR="00CD6877" w:rsidRPr="00C57B74" w:rsidRDefault="00CD6877" w:rsidP="00783D77">
      <w:pPr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Use for Reflection and Planning</w:t>
      </w:r>
    </w:p>
    <w:p w14:paraId="41349F5F" w14:textId="77777777" w:rsidR="00CD6877" w:rsidRPr="00C57B74" w:rsidRDefault="00CD6877" w:rsidP="00CD687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Revisit past logbooks to support decisions, planning, or further learning.</w:t>
      </w:r>
    </w:p>
    <w:p w14:paraId="4A6E858C" w14:textId="4067CCAF" w:rsidR="00CD6877" w:rsidRDefault="00CD6877" w:rsidP="00783D77">
      <w:pPr>
        <w:numPr>
          <w:ilvl w:val="1"/>
          <w:numId w:val="1"/>
        </w:numPr>
        <w:spacing w:before="100" w:before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These records can inform climate adaptation planning.</w:t>
      </w:r>
    </w:p>
    <w:p w14:paraId="79C4F006" w14:textId="77777777" w:rsidR="00783D77" w:rsidRPr="00C57B74" w:rsidRDefault="00783D77" w:rsidP="00783D77">
      <w:pPr>
        <w:ind w:left="1440"/>
        <w:rPr>
          <w:rFonts w:eastAsia="Times New Roman" w:cstheme="minorHAnsi"/>
          <w:kern w:val="0"/>
          <w:szCs w:val="20"/>
          <w:lang w:eastAsia="en-GB"/>
          <w14:ligatures w14:val="none"/>
        </w:rPr>
      </w:pPr>
    </w:p>
    <w:p w14:paraId="3A3E8C12" w14:textId="77777777" w:rsidR="00CD6877" w:rsidRPr="00C57B74" w:rsidRDefault="00CD6877" w:rsidP="00783D77">
      <w:pPr>
        <w:pStyle w:val="ListParagraph"/>
        <w:numPr>
          <w:ilvl w:val="0"/>
          <w:numId w:val="1"/>
        </w:numPr>
        <w:spacing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Digital Tip:</w:t>
      </w:r>
    </w:p>
    <w:p w14:paraId="1CF8FBD6" w14:textId="77777777" w:rsidR="00CD6877" w:rsidRPr="00C57B74" w:rsidRDefault="00CD6877" w:rsidP="00CD6877">
      <w:pPr>
        <w:pStyle w:val="ListParagraph"/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>If using Google Docs or Microsoft Word:</w:t>
      </w:r>
    </w:p>
    <w:p w14:paraId="4276E4A6" w14:textId="77777777" w:rsidR="00CD6877" w:rsidRPr="00C57B74" w:rsidRDefault="00CD6877" w:rsidP="00CD6877">
      <w:pPr>
        <w:pStyle w:val="ListParagraph"/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Create a </w:t>
      </w:r>
      <w:r w:rsidRPr="00C57B74">
        <w:rPr>
          <w:rFonts w:eastAsia="Times New Roman" w:cstheme="minorHAnsi"/>
          <w:b/>
          <w:bCs/>
          <w:kern w:val="0"/>
          <w:szCs w:val="20"/>
          <w:lang w:eastAsia="en-GB"/>
          <w14:ligatures w14:val="none"/>
        </w:rPr>
        <w:t>folder</w:t>
      </w:r>
      <w:r w:rsidRPr="00C57B74">
        <w:rPr>
          <w:rFonts w:eastAsia="Times New Roman" w:cstheme="minorHAnsi"/>
          <w:kern w:val="0"/>
          <w:szCs w:val="20"/>
          <w:lang w:eastAsia="en-GB"/>
          <w14:ligatures w14:val="none"/>
        </w:rPr>
        <w:t xml:space="preserve"> for all logbook entries.</w:t>
      </w:r>
    </w:p>
    <w:p w14:paraId="1597EC38" w14:textId="4D22933A" w:rsidR="00CD6877" w:rsidRPr="00C57B74" w:rsidRDefault="00CD6877" w:rsidP="00CD6877">
      <w:pPr>
        <w:pStyle w:val="ListParagraph"/>
        <w:spacing w:before="100" w:beforeAutospacing="1" w:after="100" w:afterAutospacing="1"/>
        <w:rPr>
          <w:rFonts w:eastAsia="Times New Roman" w:cstheme="minorHAnsi"/>
          <w:kern w:val="0"/>
          <w:szCs w:val="20"/>
          <w:lang w:eastAsia="en-GB"/>
          <w14:ligatures w14:val="none"/>
        </w:rPr>
      </w:pPr>
      <w:r w:rsidRPr="00C57B74">
        <w:rPr>
          <w:rFonts w:cstheme="minorHAnsi"/>
        </w:rPr>
        <w:t xml:space="preserve">Name each document with the </w:t>
      </w:r>
      <w:r w:rsidRPr="00C57B74">
        <w:rPr>
          <w:rStyle w:val="Strong"/>
          <w:rFonts w:cstheme="minorHAnsi"/>
        </w:rPr>
        <w:t>date and kaupapa</w:t>
      </w:r>
      <w:r w:rsidRPr="00C57B74">
        <w:rPr>
          <w:rFonts w:cstheme="minorHAnsi"/>
        </w:rPr>
        <w:t xml:space="preserve"> (e.g., </w:t>
      </w:r>
      <w:r w:rsidRPr="00C57B74">
        <w:rPr>
          <w:rStyle w:val="Emphasis"/>
          <w:rFonts w:cstheme="minorHAnsi"/>
        </w:rPr>
        <w:t>“2025-07-22 Te Henga Wānanga Logbook”</w:t>
      </w:r>
      <w:r w:rsidRPr="00C57B74">
        <w:rPr>
          <w:rFonts w:cstheme="minorHAnsi"/>
        </w:rPr>
        <w:t>).</w:t>
      </w:r>
    </w:p>
    <w:p w14:paraId="74B4432C" w14:textId="6CD9AFAF" w:rsidR="00CD6877" w:rsidRPr="00C57B74" w:rsidRDefault="00CD6877" w:rsidP="00CD6877">
      <w:pPr>
        <w:pStyle w:val="NormalWeb"/>
        <w:rPr>
          <w:rFonts w:asciiTheme="minorHAnsi" w:hAnsiTheme="minorHAnsi" w:cstheme="minorHAnsi"/>
          <w:color w:val="70AD47" w:themeColor="accent6"/>
        </w:rPr>
      </w:pPr>
      <w:r w:rsidRPr="00C57B74">
        <w:rPr>
          <w:rStyle w:val="Strong"/>
          <w:rFonts w:asciiTheme="minorHAnsi" w:eastAsiaTheme="majorEastAsia" w:hAnsiTheme="minorHAnsi" w:cstheme="minorHAnsi"/>
          <w:color w:val="70AD47" w:themeColor="accent6"/>
        </w:rPr>
        <w:t>Whānau &amp; Hāpori Mātauranga Logbook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25"/>
      </w:tblGrid>
      <w:tr w:rsidR="00CD6877" w:rsidRPr="00C57B74" w14:paraId="54B4D27C" w14:textId="77777777" w:rsidTr="00CD6877">
        <w:tc>
          <w:tcPr>
            <w:tcW w:w="0" w:type="auto"/>
            <w:shd w:val="clear" w:color="auto" w:fill="70AD47" w:themeFill="accent6"/>
            <w:hideMark/>
          </w:tcPr>
          <w:p w14:paraId="14BD5E39" w14:textId="77777777" w:rsidR="00CD6877" w:rsidRPr="00C57B74" w:rsidRDefault="00CD6877" w:rsidP="00CD6877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lang w:eastAsia="en-GB"/>
                <w14:ligatures w14:val="none"/>
              </w:rPr>
              <w:t>Section</w:t>
            </w:r>
          </w:p>
        </w:tc>
        <w:tc>
          <w:tcPr>
            <w:tcW w:w="0" w:type="auto"/>
            <w:shd w:val="clear" w:color="auto" w:fill="70AD47" w:themeFill="accent6"/>
            <w:hideMark/>
          </w:tcPr>
          <w:p w14:paraId="3FD475B7" w14:textId="77777777" w:rsidR="00CD6877" w:rsidRPr="00C57B74" w:rsidRDefault="00CD6877" w:rsidP="00CD6877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lang w:eastAsia="en-GB"/>
                <w14:ligatures w14:val="none"/>
              </w:rPr>
              <w:t>Description</w:t>
            </w:r>
          </w:p>
        </w:tc>
      </w:tr>
      <w:tr w:rsidR="00CD6877" w:rsidRPr="00C57B74" w14:paraId="456DDE6A" w14:textId="77777777" w:rsidTr="00CD6877">
        <w:tc>
          <w:tcPr>
            <w:tcW w:w="0" w:type="auto"/>
            <w:hideMark/>
          </w:tcPr>
          <w:p w14:paraId="37FBB331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📅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Date &amp; Time of Wānanga/Kōrero</w:t>
            </w:r>
          </w:p>
        </w:tc>
        <w:tc>
          <w:tcPr>
            <w:tcW w:w="0" w:type="auto"/>
            <w:hideMark/>
          </w:tcPr>
          <w:p w14:paraId="4E1637F7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E.g., 22 July 2025, 10:00 AM – 2:00 PM</w:t>
            </w:r>
          </w:p>
        </w:tc>
      </w:tr>
      <w:tr w:rsidR="00CD6877" w:rsidRPr="00C57B74" w14:paraId="5C1AF644" w14:textId="77777777" w:rsidTr="00CD6877">
        <w:tc>
          <w:tcPr>
            <w:tcW w:w="0" w:type="auto"/>
            <w:hideMark/>
          </w:tcPr>
          <w:p w14:paraId="22FA60A0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📍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Location / Rohe</w:t>
            </w:r>
          </w:p>
        </w:tc>
        <w:tc>
          <w:tcPr>
            <w:tcW w:w="0" w:type="auto"/>
            <w:hideMark/>
          </w:tcPr>
          <w:p w14:paraId="7A59A4FA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E.g., Te Henga, West Auckland</w:t>
            </w:r>
          </w:p>
        </w:tc>
      </w:tr>
      <w:tr w:rsidR="00CD6877" w:rsidRPr="00C57B74" w14:paraId="6C3D2E54" w14:textId="77777777" w:rsidTr="00CD6877">
        <w:tc>
          <w:tcPr>
            <w:tcW w:w="0" w:type="auto"/>
            <w:hideMark/>
          </w:tcPr>
          <w:p w14:paraId="11667AD4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🧑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>‍</w:t>
            </w: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🤝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>‍</w:t>
            </w: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🧑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Who Was Present?</w:t>
            </w:r>
          </w:p>
        </w:tc>
        <w:tc>
          <w:tcPr>
            <w:tcW w:w="0" w:type="auto"/>
            <w:hideMark/>
          </w:tcPr>
          <w:p w14:paraId="2382CE9D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 xml:space="preserve">List of whānau, hapū, and hāpori members present (names, roles, kaumātua, </w:t>
            </w:r>
            <w:proofErr w:type="spellStart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rangatahi</w:t>
            </w:r>
            <w:proofErr w:type="spellEnd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, etc.)</w:t>
            </w:r>
          </w:p>
        </w:tc>
      </w:tr>
      <w:tr w:rsidR="00CD6877" w:rsidRPr="00C57B74" w14:paraId="08E296DE" w14:textId="77777777" w:rsidTr="00CD6877">
        <w:tc>
          <w:tcPr>
            <w:tcW w:w="0" w:type="auto"/>
            <w:hideMark/>
          </w:tcPr>
          <w:p w14:paraId="41D7BCE9" w14:textId="77777777" w:rsidR="009B22A4" w:rsidRDefault="00CD6877" w:rsidP="00CD6877">
            <w:pPr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lastRenderedPageBreak/>
              <w:t>📖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Pūrākau </w:t>
            </w:r>
          </w:p>
          <w:p w14:paraId="02274FCB" w14:textId="31A27E65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>(Stories Shared)</w:t>
            </w:r>
          </w:p>
        </w:tc>
        <w:tc>
          <w:tcPr>
            <w:tcW w:w="0" w:type="auto"/>
            <w:hideMark/>
          </w:tcPr>
          <w:p w14:paraId="392CDB37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 xml:space="preserve">Summarise </w:t>
            </w:r>
            <w:proofErr w:type="spellStart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pūrākau</w:t>
            </w:r>
            <w:proofErr w:type="spellEnd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 xml:space="preserve"> shared, including whakapapa, ancestral stories, or historical events connected to the whenua and wai.</w:t>
            </w:r>
          </w:p>
        </w:tc>
      </w:tr>
      <w:tr w:rsidR="00CD6877" w:rsidRPr="00C57B74" w14:paraId="6BF6CF05" w14:textId="77777777" w:rsidTr="00CD6877">
        <w:tc>
          <w:tcPr>
            <w:tcW w:w="0" w:type="auto"/>
            <w:hideMark/>
          </w:tcPr>
          <w:p w14:paraId="4FB1ABDB" w14:textId="77777777" w:rsidR="009B22A4" w:rsidRDefault="00CD6877" w:rsidP="00CD6877">
            <w:pPr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🌿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Tohu </w:t>
            </w:r>
          </w:p>
          <w:p w14:paraId="77C26A82" w14:textId="0C7716C8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>(Environmental Signs Noted)</w:t>
            </w:r>
          </w:p>
        </w:tc>
        <w:tc>
          <w:tcPr>
            <w:tcW w:w="0" w:type="auto"/>
            <w:hideMark/>
          </w:tcPr>
          <w:p w14:paraId="787CEF57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Observations of tohu o te taiao (e.g., bird migration, weather patterns, flowering cycles, mahinga kai health)</w:t>
            </w:r>
          </w:p>
        </w:tc>
      </w:tr>
      <w:tr w:rsidR="00CD6877" w:rsidRPr="00C57B74" w14:paraId="108DE82C" w14:textId="77777777" w:rsidTr="00CD6877">
        <w:tc>
          <w:tcPr>
            <w:tcW w:w="0" w:type="auto"/>
            <w:hideMark/>
          </w:tcPr>
          <w:p w14:paraId="7670DABD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💡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</w:t>
            </w:r>
            <w:proofErr w:type="spellStart"/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>Mātauranga</w:t>
            </w:r>
            <w:proofErr w:type="spellEnd"/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Shared</w:t>
            </w:r>
          </w:p>
        </w:tc>
        <w:tc>
          <w:tcPr>
            <w:tcW w:w="0" w:type="auto"/>
            <w:hideMark/>
          </w:tcPr>
          <w:p w14:paraId="62848277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Knowledge passed down or shared from kaumātua or others — tikanga, maramataka, resource management, traditional practices.</w:t>
            </w:r>
          </w:p>
        </w:tc>
      </w:tr>
      <w:tr w:rsidR="00CD6877" w:rsidRPr="00C57B74" w14:paraId="514B1685" w14:textId="77777777" w:rsidTr="00CD6877">
        <w:tc>
          <w:tcPr>
            <w:tcW w:w="0" w:type="auto"/>
            <w:hideMark/>
          </w:tcPr>
          <w:p w14:paraId="2F10AAC4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🔍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Key Insights &amp; Intergenerational Learnings</w:t>
            </w:r>
          </w:p>
        </w:tc>
        <w:tc>
          <w:tcPr>
            <w:tcW w:w="0" w:type="auto"/>
            <w:hideMark/>
          </w:tcPr>
          <w:p w14:paraId="2D73DF52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 xml:space="preserve">What did we learn from each other? From elders to </w:t>
            </w:r>
            <w:proofErr w:type="spellStart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rangatahi</w:t>
            </w:r>
            <w:proofErr w:type="spellEnd"/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, what knowledge was passed on?</w:t>
            </w:r>
          </w:p>
        </w:tc>
      </w:tr>
      <w:tr w:rsidR="00CD6877" w:rsidRPr="00C57B74" w14:paraId="406E6926" w14:textId="77777777" w:rsidTr="00CD6877">
        <w:tc>
          <w:tcPr>
            <w:tcW w:w="0" w:type="auto"/>
            <w:hideMark/>
          </w:tcPr>
          <w:p w14:paraId="48ABBBF7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⚠️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Issues or Concerns Raised</w:t>
            </w:r>
          </w:p>
        </w:tc>
        <w:tc>
          <w:tcPr>
            <w:tcW w:w="0" w:type="auto"/>
            <w:hideMark/>
          </w:tcPr>
          <w:p w14:paraId="7F56CFCA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Any concerns related to climate, land, water, or community wellbeing.</w:t>
            </w:r>
          </w:p>
        </w:tc>
      </w:tr>
      <w:tr w:rsidR="00CD6877" w:rsidRPr="00C57B74" w14:paraId="190AA6A7" w14:textId="77777777" w:rsidTr="00CD6877">
        <w:tc>
          <w:tcPr>
            <w:tcW w:w="0" w:type="auto"/>
            <w:hideMark/>
          </w:tcPr>
          <w:p w14:paraId="66C4BEE1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✅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Ideas for Action</w:t>
            </w:r>
          </w:p>
        </w:tc>
        <w:tc>
          <w:tcPr>
            <w:tcW w:w="0" w:type="auto"/>
            <w:hideMark/>
          </w:tcPr>
          <w:p w14:paraId="24DBA30B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Practical next steps, follow-up wānanga, community actions, or projects to explore.</w:t>
            </w:r>
          </w:p>
        </w:tc>
      </w:tr>
      <w:tr w:rsidR="00CD6877" w:rsidRPr="00C57B74" w14:paraId="243851FC" w14:textId="77777777" w:rsidTr="00CD6877">
        <w:tc>
          <w:tcPr>
            <w:tcW w:w="0" w:type="auto"/>
            <w:hideMark/>
          </w:tcPr>
          <w:p w14:paraId="48A81D59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📸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Photos, Maps or Diagrams</w:t>
            </w:r>
          </w:p>
        </w:tc>
        <w:tc>
          <w:tcPr>
            <w:tcW w:w="0" w:type="auto"/>
            <w:hideMark/>
          </w:tcPr>
          <w:p w14:paraId="747AC083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Include sketches, photos of the whenua, or maramataka if relevant.</w:t>
            </w:r>
          </w:p>
        </w:tc>
      </w:tr>
      <w:tr w:rsidR="00CD6877" w:rsidRPr="00C57B74" w14:paraId="7E18A1C7" w14:textId="77777777" w:rsidTr="00CD6877">
        <w:tc>
          <w:tcPr>
            <w:tcW w:w="0" w:type="auto"/>
            <w:hideMark/>
          </w:tcPr>
          <w:p w14:paraId="1FADF5B5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lang w:eastAsia="en-GB"/>
                <w14:ligatures w14:val="none"/>
              </w:rPr>
              <w:t>✍️</w:t>
            </w:r>
            <w:r w:rsidRPr="00C57B74">
              <w:rPr>
                <w:rFonts w:eastAsia="Times New Roman" w:cstheme="minorHAnsi"/>
                <w:b/>
                <w:bCs/>
                <w:kern w:val="0"/>
                <w:sz w:val="24"/>
                <w:lang w:eastAsia="en-GB"/>
                <w14:ligatures w14:val="none"/>
              </w:rPr>
              <w:t xml:space="preserve"> Recorder / Kaituhi Name</w:t>
            </w:r>
          </w:p>
        </w:tc>
        <w:tc>
          <w:tcPr>
            <w:tcW w:w="0" w:type="auto"/>
            <w:hideMark/>
          </w:tcPr>
          <w:p w14:paraId="6FB7ED54" w14:textId="77777777" w:rsidR="00CD6877" w:rsidRPr="00C57B74" w:rsidRDefault="00CD6877" w:rsidP="00CD6877">
            <w:pPr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</w:pPr>
            <w:r w:rsidRPr="00C57B74">
              <w:rPr>
                <w:rFonts w:eastAsia="Times New Roman" w:cstheme="minorHAnsi"/>
                <w:kern w:val="0"/>
                <w:sz w:val="24"/>
                <w:lang w:eastAsia="en-GB"/>
                <w14:ligatures w14:val="none"/>
              </w:rPr>
              <w:t>Name of the person who took notes / recorded this log.</w:t>
            </w:r>
          </w:p>
        </w:tc>
      </w:tr>
    </w:tbl>
    <w:p w14:paraId="414DC9F2" w14:textId="77777777" w:rsidR="00CD6877" w:rsidRPr="00C57B74" w:rsidRDefault="00CD6877">
      <w:pPr>
        <w:rPr>
          <w:rFonts w:cstheme="minorHAnsi"/>
        </w:rPr>
      </w:pPr>
    </w:p>
    <w:sectPr w:rsidR="00CD6877" w:rsidRPr="00C57B74" w:rsidSect="00EF404B">
      <w:footerReference w:type="default" r:id="rId10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9DEF" w14:textId="77777777" w:rsidR="001A163D" w:rsidRDefault="001A163D" w:rsidP="00651CEE">
      <w:r>
        <w:separator/>
      </w:r>
    </w:p>
  </w:endnote>
  <w:endnote w:type="continuationSeparator" w:id="0">
    <w:p w14:paraId="5803F1FC" w14:textId="77777777" w:rsidR="001A163D" w:rsidRDefault="001A163D" w:rsidP="0065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B386" w14:textId="77777777" w:rsidR="00651CEE" w:rsidRPr="00247125" w:rsidRDefault="00651CEE" w:rsidP="00651CEE">
    <w:pPr>
      <w:pStyle w:val="Footer"/>
      <w:tabs>
        <w:tab w:val="right" w:pos="1394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A53C0E0" wp14:editId="48866484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125">
      <w:rPr>
        <w:b/>
        <w:bCs/>
      </w:rPr>
      <w:t>Kete 1: Te Ahunga - Initiating the Kaupapa, Set the Direction and Purpose</w:t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FA8D081" w14:textId="2928ED33" w:rsidR="00651CEE" w:rsidRDefault="00651CEE" w:rsidP="00651CEE">
    <w:pPr>
      <w:pStyle w:val="Footer"/>
    </w:pPr>
    <w:r w:rsidRPr="00651CEE">
      <w:t xml:space="preserve">14: A Whānau &amp; </w:t>
    </w:r>
    <w:proofErr w:type="spellStart"/>
    <w:r w:rsidRPr="00651CEE">
      <w:t>Hapori</w:t>
    </w:r>
    <w:proofErr w:type="spellEnd"/>
    <w:r w:rsidRPr="00651CEE">
      <w:t xml:space="preserve"> </w:t>
    </w:r>
    <w:proofErr w:type="spellStart"/>
    <w:r w:rsidRPr="00651CEE">
      <w:t>Mātauranga</w:t>
    </w:r>
    <w:proofErr w:type="spellEnd"/>
    <w:r w:rsidRPr="00651CEE">
      <w:t xml:space="preserve"> Logbook Template</w:t>
    </w:r>
  </w:p>
  <w:p w14:paraId="502ACDF2" w14:textId="77777777" w:rsidR="00651CEE" w:rsidRDefault="0065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44A0" w14:textId="77777777" w:rsidR="001A163D" w:rsidRDefault="001A163D" w:rsidP="00651CEE">
      <w:r>
        <w:separator/>
      </w:r>
    </w:p>
  </w:footnote>
  <w:footnote w:type="continuationSeparator" w:id="0">
    <w:p w14:paraId="1234B5FD" w14:textId="77777777" w:rsidR="001A163D" w:rsidRDefault="001A163D" w:rsidP="0065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594"/>
    <w:multiLevelType w:val="multilevel"/>
    <w:tmpl w:val="D24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F4B2B"/>
    <w:multiLevelType w:val="multilevel"/>
    <w:tmpl w:val="0BB4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55CB4"/>
    <w:multiLevelType w:val="multilevel"/>
    <w:tmpl w:val="4796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02666">
    <w:abstractNumId w:val="2"/>
  </w:num>
  <w:num w:numId="2" w16cid:durableId="749346908">
    <w:abstractNumId w:val="0"/>
  </w:num>
  <w:num w:numId="3" w16cid:durableId="86390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82"/>
    <w:rsid w:val="000445EE"/>
    <w:rsid w:val="00082235"/>
    <w:rsid w:val="000A29FE"/>
    <w:rsid w:val="0019430D"/>
    <w:rsid w:val="001A163D"/>
    <w:rsid w:val="001C7C7F"/>
    <w:rsid w:val="00267C2D"/>
    <w:rsid w:val="002C730C"/>
    <w:rsid w:val="0033528C"/>
    <w:rsid w:val="003379F6"/>
    <w:rsid w:val="003C15D6"/>
    <w:rsid w:val="00404A30"/>
    <w:rsid w:val="004C4BC7"/>
    <w:rsid w:val="004C6BF6"/>
    <w:rsid w:val="00505E82"/>
    <w:rsid w:val="00510998"/>
    <w:rsid w:val="005403F9"/>
    <w:rsid w:val="00570C7D"/>
    <w:rsid w:val="00651CEE"/>
    <w:rsid w:val="006B1518"/>
    <w:rsid w:val="00704188"/>
    <w:rsid w:val="007121E8"/>
    <w:rsid w:val="00745BA8"/>
    <w:rsid w:val="00783D77"/>
    <w:rsid w:val="00797EA6"/>
    <w:rsid w:val="00832B0E"/>
    <w:rsid w:val="0083523B"/>
    <w:rsid w:val="00847C45"/>
    <w:rsid w:val="008A70EC"/>
    <w:rsid w:val="008B6E09"/>
    <w:rsid w:val="008E1FE7"/>
    <w:rsid w:val="009322B3"/>
    <w:rsid w:val="00980BF5"/>
    <w:rsid w:val="00982D5F"/>
    <w:rsid w:val="009A0E26"/>
    <w:rsid w:val="009B1DB5"/>
    <w:rsid w:val="009B22A4"/>
    <w:rsid w:val="00A209D5"/>
    <w:rsid w:val="00A3023B"/>
    <w:rsid w:val="00A423BD"/>
    <w:rsid w:val="00A80DCE"/>
    <w:rsid w:val="00B142FD"/>
    <w:rsid w:val="00B23045"/>
    <w:rsid w:val="00B255E7"/>
    <w:rsid w:val="00B74960"/>
    <w:rsid w:val="00BA3E59"/>
    <w:rsid w:val="00BB38B3"/>
    <w:rsid w:val="00BB4C41"/>
    <w:rsid w:val="00BC6A9A"/>
    <w:rsid w:val="00BF386D"/>
    <w:rsid w:val="00C5064C"/>
    <w:rsid w:val="00C57B74"/>
    <w:rsid w:val="00CA3DC7"/>
    <w:rsid w:val="00CC1E11"/>
    <w:rsid w:val="00CD6877"/>
    <w:rsid w:val="00D51370"/>
    <w:rsid w:val="00E6635D"/>
    <w:rsid w:val="00E81E73"/>
    <w:rsid w:val="00E82B45"/>
    <w:rsid w:val="00EF404B"/>
    <w:rsid w:val="00F643A1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4A8B2"/>
  <w15:chartTrackingRefBased/>
  <w15:docId w15:val="{7F29DD9F-8EE6-B747-BB28-5B7AC18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5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82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E82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8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82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8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82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5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E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E82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05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E82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505E8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5E82"/>
    <w:rPr>
      <w:b/>
      <w:bCs/>
    </w:rPr>
  </w:style>
  <w:style w:type="paragraph" w:styleId="NormalWeb">
    <w:name w:val="Normal (Web)"/>
    <w:basedOn w:val="Normal"/>
    <w:uiPriority w:val="99"/>
    <w:unhideWhenUsed/>
    <w:rsid w:val="00CD68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D6877"/>
    <w:rPr>
      <w:i/>
      <w:iCs/>
    </w:rPr>
  </w:style>
  <w:style w:type="table" w:styleId="TableGrid">
    <w:name w:val="Table Grid"/>
    <w:basedOn w:val="TableNormal"/>
    <w:uiPriority w:val="39"/>
    <w:rsid w:val="00CD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CEE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651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EE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14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44610-B705-47D4-AF92-C5640DEDE66F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customXml/itemProps2.xml><?xml version="1.0" encoding="utf-8"?>
<ds:datastoreItem xmlns:ds="http://schemas.openxmlformats.org/officeDocument/2006/customXml" ds:itemID="{D67C6384-F716-4E81-9619-287708687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171EA-518C-40D8-9A51-6A9674126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484</Words>
  <Characters>2630</Characters>
  <Application>Microsoft Office Word</Application>
  <DocSecurity>0</DocSecurity>
  <Lines>79</Lines>
  <Paragraphs>53</Paragraphs>
  <ScaleCrop>false</ScaleCrop>
  <Company>Tapuwae Cultural Footprints LTD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16</cp:revision>
  <dcterms:created xsi:type="dcterms:W3CDTF">2025-07-17T14:58:00Z</dcterms:created>
  <dcterms:modified xsi:type="dcterms:W3CDTF">2025-10-28T23:21:00Z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90300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